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rFonts w:ascii="Marianne" w:hAnsi="Marianne" w:cs="Arial"/>
        </w:rPr>
      </w:pPr>
      <w:r>
        <w:rPr>
          <w:rFonts w:eastAsiaTheme="minorHAnsi" w:cs="Arial"/>
          <w:b/>
          <w:bCs/>
          <w:noProof/>
          <w:color w:val="000000"/>
        </w:rPr>
        <w:drawing>
          <wp:inline distT="0" distB="0" distL="0" distR="0">
            <wp:extent cx="2009775" cy="8953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895350"/>
                    </a:xfrm>
                    <a:prstGeom prst="rect">
                      <a:avLst/>
                    </a:prstGeom>
                    <a:noFill/>
                  </pic:spPr>
                </pic:pic>
              </a:graphicData>
            </a:graphic>
          </wp:inline>
        </w:drawing>
      </w:r>
    </w:p>
    <w:p>
      <w:pPr>
        <w:jc w:val="center"/>
        <w:rPr>
          <w:rFonts w:ascii="Marianne" w:hAnsi="Marianne" w:cs="Arial"/>
        </w:rPr>
      </w:pPr>
    </w:p>
    <w:p>
      <w:pPr>
        <w:rPr>
          <w:rFonts w:ascii="Marianne" w:hAnsi="Marianne" w:cs="Arial"/>
        </w:rPr>
      </w:pPr>
    </w:p>
    <w:p>
      <w:pPr>
        <w:suppressAutoHyphens/>
        <w:ind w:right="-87"/>
        <w:jc w:val="center"/>
        <w:rPr>
          <w:rFonts w:ascii="Marianne" w:hAnsi="Marianne"/>
          <w:b/>
          <w:bCs/>
          <w:sz w:val="22"/>
          <w:szCs w:val="36"/>
          <w:u w:val="single"/>
          <w:lang w:eastAsia="ar-SA"/>
        </w:rPr>
      </w:pPr>
    </w:p>
    <w:tbl>
      <w:tblPr>
        <w:tblW w:w="9356" w:type="dxa"/>
        <w:tblInd w:w="142" w:type="dxa"/>
        <w:tblLayout w:type="fixed"/>
        <w:tblLook w:val="04A0" w:firstRow="1" w:lastRow="0" w:firstColumn="1" w:lastColumn="0" w:noHBand="0" w:noVBand="1"/>
      </w:tblPr>
      <w:tblGrid>
        <w:gridCol w:w="9356"/>
      </w:tblGrid>
      <w:tr>
        <w:trPr>
          <w:trHeight w:hRule="exact" w:val="1001"/>
        </w:trPr>
        <w:tc>
          <w:tcPr>
            <w:tcW w:w="9356" w:type="dxa"/>
            <w:shd w:val="clear" w:color="666553" w:fill="666553"/>
            <w:tcMar>
              <w:top w:w="0" w:type="dxa"/>
              <w:left w:w="0" w:type="dxa"/>
              <w:bottom w:w="0" w:type="dxa"/>
              <w:right w:w="0" w:type="dxa"/>
            </w:tcMar>
            <w:vAlign w:val="center"/>
          </w:tcPr>
          <w:p>
            <w:pPr>
              <w:jc w:val="center"/>
              <w:rPr>
                <w:rFonts w:ascii="Marianne" w:hAnsi="Marianne" w:cs="Arial"/>
                <w:sz w:val="32"/>
                <w:szCs w:val="32"/>
              </w:rPr>
            </w:pPr>
            <w:r>
              <w:rPr>
                <w:rFonts w:ascii="Marianne" w:eastAsia="Verdana" w:hAnsi="Marianne" w:cs="Arial"/>
                <w:b/>
                <w:color w:val="FFFFFF"/>
                <w:sz w:val="32"/>
                <w:szCs w:val="32"/>
              </w:rPr>
              <w:t>CADRE DU MÉMOIRE TECHNIQUE</w:t>
            </w:r>
            <w:r>
              <w:rPr>
                <w:rFonts w:ascii="Marianne" w:hAnsi="Marianne"/>
                <w:sz w:val="32"/>
                <w:szCs w:val="32"/>
              </w:rPr>
              <w:t xml:space="preserve"> </w:t>
            </w:r>
            <w:r>
              <w:rPr>
                <w:rFonts w:ascii="Marianne" w:eastAsia="Verdana" w:hAnsi="Marianne" w:cs="Arial"/>
                <w:b/>
                <w:color w:val="FFFFFF"/>
                <w:sz w:val="32"/>
                <w:szCs w:val="32"/>
              </w:rPr>
              <w:t>ET ÉVALUATION DE L’OFFRE</w:t>
            </w:r>
          </w:p>
        </w:tc>
      </w:tr>
    </w:tbl>
    <w:p>
      <w:pPr>
        <w:jc w:val="center"/>
        <w:rPr>
          <w:rFonts w:ascii="Marianne" w:hAnsi="Marianne" w:cs="Arial"/>
          <w:i/>
          <w:sz w:val="28"/>
          <w:szCs w:val="28"/>
        </w:rPr>
      </w:pPr>
      <w:r>
        <w:rPr>
          <w:rFonts w:ascii="Marianne" w:hAnsi="Marianne" w:cs="Arial"/>
          <w:i/>
          <w:sz w:val="28"/>
          <w:szCs w:val="28"/>
        </w:rPr>
        <w:t>(Mémoire technique à remettre obligatoirement – Forme libre)</w:t>
      </w:r>
    </w:p>
    <w:p>
      <w:pPr>
        <w:jc w:val="center"/>
        <w:rPr>
          <w:rFonts w:ascii="Marianne" w:hAnsi="Marianne" w:cs="Arial"/>
          <w:caps/>
          <w:sz w:val="28"/>
        </w:rPr>
      </w:pPr>
    </w:p>
    <w:p>
      <w:pPr>
        <w:rPr>
          <w:rFonts w:ascii="Marianne" w:hAnsi="Marianne" w:cs="Arial"/>
        </w:rPr>
      </w:pPr>
    </w:p>
    <w:p>
      <w:pPr>
        <w:pStyle w:val="Titre1"/>
        <w:pBdr>
          <w:top w:val="single" w:sz="18" w:space="1" w:color="000000"/>
          <w:left w:val="single" w:sz="18" w:space="4" w:color="000000"/>
          <w:bottom w:val="single" w:sz="18" w:space="1" w:color="000000"/>
          <w:right w:val="single" w:sz="18" w:space="16" w:color="000000"/>
        </w:pBdr>
        <w:rPr>
          <w:rFonts w:ascii="Marianne" w:hAnsi="Marianne"/>
          <w:b w:val="0"/>
          <w:bCs/>
          <w:sz w:val="28"/>
          <w:szCs w:val="28"/>
        </w:rPr>
      </w:pPr>
      <w:r>
        <w:rPr>
          <w:rFonts w:ascii="Marianne" w:hAnsi="Marianne"/>
          <w:b w:val="0"/>
          <w:bCs/>
          <w:sz w:val="28"/>
          <w:szCs w:val="28"/>
        </w:rPr>
        <w:t xml:space="preserve">Conception, adaptation, et animation de formations en management de proximité et au dialogue social pour l’Institut de la Gestion Publique et du Développement Économique </w:t>
      </w:r>
      <w:r>
        <w:rPr>
          <w:rFonts w:ascii="Marianne" w:hAnsi="Marianne"/>
          <w:sz w:val="28"/>
          <w:szCs w:val="28"/>
        </w:rPr>
        <w:t>(IGPDE)</w:t>
      </w:r>
    </w:p>
    <w:p>
      <w:pPr>
        <w:rPr>
          <w:rFonts w:ascii="Marianne" w:hAnsi="Marianne" w:cs="Arial"/>
        </w:rPr>
      </w:pPr>
    </w:p>
    <w:p>
      <w:pPr>
        <w:jc w:val="center"/>
        <w:rPr>
          <w:rFonts w:ascii="Marianne" w:hAnsi="Marianne" w:cs="Arial"/>
        </w:rPr>
      </w:pPr>
    </w:p>
    <w:p>
      <w:pPr>
        <w:jc w:val="center"/>
        <w:rPr>
          <w:rFonts w:ascii="Marianne" w:hAnsi="Marianne" w:cs="Arial"/>
        </w:rPr>
      </w:pPr>
    </w:p>
    <w:p>
      <w:pPr>
        <w:jc w:val="center"/>
        <w:rPr>
          <w:rFonts w:ascii="Arial" w:hAnsi="Arial" w:cs="Arial"/>
          <w:b/>
          <w:bCs/>
          <w:sz w:val="28"/>
          <w:szCs w:val="28"/>
        </w:rPr>
      </w:pPr>
      <w:r>
        <w:rPr>
          <w:rFonts w:ascii="Arial" w:hAnsi="Arial" w:cs="Arial"/>
          <w:b/>
          <w:bCs/>
          <w:sz w:val="28"/>
          <w:szCs w:val="28"/>
        </w:rPr>
        <w:t>Lot n°2 : Formations au dialogue social et aux relations sociales</w:t>
      </w:r>
    </w:p>
    <w:p>
      <w:pPr>
        <w:jc w:val="center"/>
      </w:pPr>
    </w:p>
    <w:p>
      <w:pPr>
        <w:jc w:val="center"/>
        <w:rPr>
          <w:rFonts w:ascii="Marianne" w:hAnsi="Marianne" w:cs="Arial"/>
        </w:rPr>
      </w:pPr>
    </w:p>
    <w:p>
      <w:pPr>
        <w:rPr>
          <w:rFonts w:ascii="Marianne" w:hAnsi="Marianne" w:cs="Arial"/>
        </w:rPr>
      </w:pPr>
    </w:p>
    <w:p>
      <w:pPr>
        <w:rPr>
          <w:rFonts w:ascii="Marianne" w:hAnsi="Marianne" w:cs="Arial"/>
        </w:rPr>
      </w:pPr>
    </w:p>
    <w:p>
      <w:pPr>
        <w:rPr>
          <w:rFonts w:ascii="Marianne" w:hAnsi="Marianne" w:cs="Arial"/>
        </w:rPr>
      </w:pPr>
    </w:p>
    <w:p>
      <w:pPr>
        <w:jc w:val="both"/>
        <w:rPr>
          <w:rFonts w:ascii="Marianne" w:hAnsi="Marianne" w:cs="Arial"/>
          <w:b/>
          <w:sz w:val="22"/>
          <w:szCs w:val="22"/>
          <w:highlight w:val="yellow"/>
        </w:rPr>
      </w:pPr>
    </w:p>
    <w:p>
      <w:pPr>
        <w:jc w:val="both"/>
        <w:rPr>
          <w:rFonts w:ascii="Marianne" w:hAnsi="Marianne" w:cs="Arial"/>
          <w:b/>
          <w:sz w:val="22"/>
          <w:szCs w:val="22"/>
          <w:highlight w:val="yellow"/>
        </w:rPr>
      </w:pPr>
    </w:p>
    <w:p>
      <w:pPr>
        <w:jc w:val="both"/>
        <w:rPr>
          <w:rFonts w:ascii="Marianne" w:hAnsi="Marianne" w:cs="Arial"/>
          <w:b/>
          <w:sz w:val="22"/>
          <w:szCs w:val="22"/>
          <w:highlight w:val="yellow"/>
        </w:rPr>
      </w:pPr>
      <w:r>
        <w:rPr>
          <w:rFonts w:ascii="Marianne" w:hAnsi="Marianne" w:cs="Arial"/>
          <w:b/>
          <w:sz w:val="22"/>
          <w:szCs w:val="22"/>
          <w:highlight w:val="yellow"/>
        </w:rPr>
        <w:br w:type="page"/>
      </w:r>
    </w:p>
    <w:p>
      <w:pPr>
        <w:jc w:val="both"/>
        <w:rPr>
          <w:rFonts w:ascii="Marianne" w:hAnsi="Marianne" w:cs="Arial"/>
          <w:b/>
          <w:sz w:val="22"/>
          <w:szCs w:val="22"/>
          <w:highlight w:val="yellow"/>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32"/>
          <w:szCs w:val="32"/>
        </w:rPr>
      </w:pPr>
      <w:r>
        <w:rPr>
          <w:rFonts w:ascii="Marianne" w:hAnsi="Marianne" w:cs="Arial"/>
          <w:b/>
          <w:sz w:val="32"/>
          <w:szCs w:val="32"/>
        </w:rPr>
        <w:t>Critère 1. Prix</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28"/>
          <w:szCs w:val="28"/>
        </w:rPr>
      </w:pPr>
      <w:r>
        <w:rPr>
          <w:rFonts w:ascii="Marianne" w:hAnsi="Marianne" w:cs="Arial"/>
          <w:b/>
          <w:sz w:val="28"/>
          <w:szCs w:val="28"/>
        </w:rPr>
        <w:t>(</w:t>
      </w:r>
      <w:r>
        <w:rPr>
          <w:rFonts w:ascii="Marianne" w:hAnsi="Marianne" w:cs="Arial"/>
          <w:b/>
          <w:i/>
          <w:color w:val="FF0000"/>
          <w:sz w:val="28"/>
          <w:szCs w:val="28"/>
        </w:rPr>
        <w:t>Critère pondéré à 40 %</w:t>
      </w:r>
      <w:r>
        <w:rPr>
          <w:rFonts w:ascii="Marianne" w:hAnsi="Marianne" w:cs="Arial"/>
          <w:b/>
          <w:sz w:val="28"/>
          <w:szCs w:val="28"/>
        </w:rPr>
        <w: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rPr>
      </w:pPr>
    </w:p>
    <w:p>
      <w:pPr>
        <w:spacing w:before="57"/>
        <w:jc w:val="both"/>
        <w:textAlignment w:val="center"/>
        <w:rPr>
          <w:rFonts w:ascii="Marianne" w:eastAsia="Andale Sans UI" w:hAnsi="Marianne" w:cs="Arial"/>
          <w:kern w:val="2"/>
          <w:sz w:val="20"/>
          <w:szCs w:val="20"/>
          <w:lang w:eastAsia="ja-JP" w:bidi="fa-IR"/>
        </w:rPr>
      </w:pPr>
    </w:p>
    <w:p>
      <w:pPr>
        <w:spacing w:before="113"/>
        <w:jc w:val="both"/>
        <w:rPr>
          <w:rFonts w:ascii="Marianne" w:hAnsi="Marianne" w:cs="Arial"/>
          <w:bCs/>
          <w:u w:val="single"/>
        </w:rPr>
      </w:pPr>
      <w:r>
        <w:rPr>
          <w:rFonts w:ascii="Marianne" w:hAnsi="Marianne" w:cs="Arial"/>
          <w:bCs/>
          <w:u w:val="single"/>
        </w:rPr>
        <w:t>Méthode de notation du critère prix :</w:t>
      </w:r>
    </w:p>
    <w:p>
      <w:pPr>
        <w:spacing w:before="113"/>
        <w:jc w:val="both"/>
        <w:rPr>
          <w:rFonts w:ascii="Marianne" w:hAnsi="Marianne" w:cs="Arial"/>
          <w:bCs/>
        </w:rPr>
      </w:pPr>
      <w:r>
        <w:rPr>
          <w:rFonts w:ascii="Marianne" w:hAnsi="Marianne" w:cs="Arial"/>
          <w:bCs/>
        </w:rPr>
        <w:t>Note = (prix le plus bas/prix de l'offre examinée) x 10</w:t>
      </w:r>
    </w:p>
    <w:p>
      <w:pPr>
        <w:shd w:val="clear" w:color="auto" w:fill="FFFFFF"/>
        <w:spacing w:after="120"/>
        <w:jc w:val="both"/>
        <w:rPr>
          <w:rFonts w:ascii="Marianne" w:hAnsi="Marianne" w:cs="Arial"/>
          <w:caps/>
          <w:sz w:val="22"/>
          <w:szCs w:val="22"/>
          <w:highlight w:val="yellow"/>
        </w:rPr>
      </w:pPr>
      <w:r>
        <w:rPr>
          <w:rFonts w:ascii="Marianne" w:hAnsi="Marianne" w:cs="Arial"/>
          <w:b/>
          <w:sz w:val="20"/>
          <w:szCs w:val="20"/>
          <w:highlight w:val="yellow"/>
        </w:rPr>
        <w:br w:type="page"/>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sz w:val="32"/>
          <w:szCs w:val="32"/>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caps/>
          <w:sz w:val="32"/>
          <w:szCs w:val="32"/>
        </w:rPr>
      </w:pPr>
      <w:r>
        <w:rPr>
          <w:rFonts w:ascii="Marianne" w:hAnsi="Marianne" w:cs="Arial"/>
          <w:b/>
          <w:caps/>
          <w:sz w:val="32"/>
          <w:szCs w:val="32"/>
        </w:rPr>
        <w:t>PRINCIPE DU CADRE ET ÉlÉments du mÉmoire technique</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Marianne" w:hAnsi="Marianne" w:cs="Arial"/>
          <w:b/>
          <w:sz w:val="32"/>
          <w:szCs w:val="32"/>
        </w:rPr>
      </w:pPr>
    </w:p>
    <w:p>
      <w:pPr>
        <w:jc w:val="both"/>
        <w:rPr>
          <w:rFonts w:ascii="Marianne" w:hAnsi="Marianne" w:cs="Arial"/>
        </w:rPr>
      </w:pPr>
    </w:p>
    <w:p>
      <w:pPr>
        <w:pStyle w:val="Corpsdetexte"/>
        <w:spacing w:before="120"/>
        <w:jc w:val="both"/>
        <w:rPr>
          <w:rFonts w:ascii="Marianne" w:hAnsi="Marianne"/>
          <w:b w:val="0"/>
          <w:caps w:val="0"/>
          <w:sz w:val="24"/>
        </w:rPr>
      </w:pPr>
      <w:r>
        <w:rPr>
          <w:rFonts w:ascii="Marianne" w:hAnsi="Marianne"/>
          <w:b w:val="0"/>
          <w:caps w:val="0"/>
          <w:sz w:val="24"/>
        </w:rPr>
        <w:t xml:space="preserve">Le candidat devra remettre un mémoire technique des dispositions qu’il se propose d'adopter pour l'exécution des prestations et </w:t>
      </w:r>
      <w:r>
        <w:rPr>
          <w:rFonts w:ascii="Marianne" w:hAnsi="Marianne"/>
          <w:caps w:val="0"/>
          <w:sz w:val="24"/>
        </w:rPr>
        <w:t>comprenant obligatoirement les éléments ci-après énoncés</w:t>
      </w:r>
      <w:r>
        <w:rPr>
          <w:rFonts w:ascii="Marianne" w:hAnsi="Marianne"/>
          <w:b w:val="0"/>
          <w:caps w:val="0"/>
          <w:sz w:val="24"/>
        </w:rPr>
        <w:t xml:space="preserve">. </w:t>
      </w:r>
    </w:p>
    <w:p>
      <w:pPr>
        <w:pStyle w:val="Corpsdetexte"/>
        <w:spacing w:before="120"/>
        <w:jc w:val="both"/>
        <w:rPr>
          <w:rFonts w:ascii="Marianne" w:hAnsi="Marianne"/>
          <w:b w:val="0"/>
          <w:caps w:val="0"/>
          <w:sz w:val="24"/>
        </w:rPr>
      </w:pPr>
      <w:r>
        <w:rPr>
          <w:rFonts w:ascii="Marianne" w:hAnsi="Marianne"/>
          <w:b w:val="0"/>
          <w:caps w:val="0"/>
          <w:sz w:val="24"/>
        </w:rPr>
        <w:t>Ce cadre est exhaustif</w:t>
      </w:r>
      <w:r>
        <w:rPr>
          <w:rFonts w:ascii="Calibri" w:hAnsi="Calibri" w:cs="Calibri"/>
          <w:b w:val="0"/>
          <w:caps w:val="0"/>
          <w:sz w:val="24"/>
        </w:rPr>
        <w:t> </w:t>
      </w:r>
      <w:r>
        <w:rPr>
          <w:rFonts w:ascii="Marianne" w:hAnsi="Marianne"/>
          <w:b w:val="0"/>
          <w:caps w:val="0"/>
          <w:sz w:val="24"/>
        </w:rPr>
        <w:t xml:space="preserve">: toutes les rubriques doivent </w:t>
      </w:r>
      <w:r>
        <w:rPr>
          <w:rFonts w:ascii="Marianne" w:hAnsi="Marianne" w:cs="Marianne"/>
          <w:b w:val="0"/>
          <w:caps w:val="0"/>
          <w:sz w:val="24"/>
        </w:rPr>
        <w:t>ê</w:t>
      </w:r>
      <w:r>
        <w:rPr>
          <w:rFonts w:ascii="Marianne" w:hAnsi="Marianne"/>
          <w:b w:val="0"/>
          <w:caps w:val="0"/>
          <w:sz w:val="24"/>
        </w:rPr>
        <w:t>tre renseign</w:t>
      </w:r>
      <w:r>
        <w:rPr>
          <w:rFonts w:ascii="Marianne" w:hAnsi="Marianne" w:cs="Marianne"/>
          <w:b w:val="0"/>
          <w:caps w:val="0"/>
          <w:sz w:val="24"/>
        </w:rPr>
        <w:t>é</w:t>
      </w:r>
      <w:r>
        <w:rPr>
          <w:rFonts w:ascii="Marianne" w:hAnsi="Marianne"/>
          <w:b w:val="0"/>
          <w:caps w:val="0"/>
          <w:sz w:val="24"/>
        </w:rPr>
        <w:t>es par le candidat qui n’a pas à produire d’autres informations que celles étant expressément sollicitées dans le présent cadre du mémoire. Il servira au jugement des offres.</w:t>
      </w:r>
    </w:p>
    <w:p>
      <w:pPr>
        <w:pStyle w:val="Corpsdetexte"/>
        <w:spacing w:before="120"/>
        <w:jc w:val="both"/>
        <w:rPr>
          <w:rFonts w:ascii="Marianne" w:hAnsi="Marianne"/>
          <w:b w:val="0"/>
          <w:caps w:val="0"/>
          <w:sz w:val="24"/>
          <w:u w:val="single"/>
        </w:rPr>
      </w:pPr>
      <w:r>
        <w:rPr>
          <w:rFonts w:ascii="Marianne" w:hAnsi="Marianne"/>
          <w:b w:val="0"/>
          <w:caps w:val="0"/>
          <w:sz w:val="24"/>
          <w:u w:val="single"/>
        </w:rPr>
        <w:t xml:space="preserve">Le mémoire devra être spécifique à ce projet et présenté de façon à bien faire apparaître chacun des points suivants et dans l’ordre dans lequel ils sont mentionnés. </w:t>
      </w:r>
    </w:p>
    <w:p>
      <w:pPr>
        <w:pStyle w:val="Corpsdetexte"/>
        <w:spacing w:before="120"/>
        <w:jc w:val="both"/>
        <w:rPr>
          <w:rFonts w:ascii="Marianne" w:hAnsi="Marianne"/>
          <w:b w:val="0"/>
          <w:caps w:val="0"/>
          <w:sz w:val="24"/>
          <w:u w:val="single"/>
        </w:rPr>
      </w:pPr>
      <w:r>
        <w:rPr>
          <w:rFonts w:ascii="Marianne" w:hAnsi="Marianne"/>
          <w:b w:val="0"/>
          <w:caps w:val="0"/>
          <w:sz w:val="24"/>
          <w:u w:val="single"/>
        </w:rPr>
        <w:t>L’offre technique devra comporter un maximum de 30 pages hors exemples, fiches programmes, déroulés pédagogiques, supports, cas pratiques et exercices</w:t>
      </w: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jc w:val="both"/>
        <w:rPr>
          <w:rFonts w:ascii="Marianne" w:hAnsi="Marianne" w:cs="Arial"/>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highlight w:val="yellow"/>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highlight w:val="yellow"/>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32"/>
          <w:szCs w:val="32"/>
        </w:rPr>
      </w:pPr>
      <w:r>
        <w:rPr>
          <w:rFonts w:ascii="Marianne" w:hAnsi="Marianne" w:cs="Arial"/>
          <w:b/>
          <w:sz w:val="32"/>
          <w:szCs w:val="32"/>
        </w:rPr>
        <w:t>Critère 2. La valeur technique</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28"/>
          <w:szCs w:val="28"/>
        </w:rPr>
      </w:pPr>
      <w:r>
        <w:rPr>
          <w:rFonts w:ascii="Marianne" w:hAnsi="Marianne" w:cs="Arial"/>
          <w:b/>
          <w:sz w:val="28"/>
          <w:szCs w:val="28"/>
        </w:rPr>
        <w:t>(</w:t>
      </w:r>
      <w:r>
        <w:rPr>
          <w:rFonts w:ascii="Marianne" w:hAnsi="Marianne" w:cs="Arial"/>
          <w:b/>
          <w:i/>
          <w:color w:val="FF0000"/>
          <w:sz w:val="28"/>
          <w:szCs w:val="28"/>
        </w:rPr>
        <w:t>Critère pondéré à 50%</w:t>
      </w:r>
      <w:r>
        <w:rPr>
          <w:rFonts w:ascii="Marianne" w:hAnsi="Marianne" w:cs="Arial"/>
          <w:b/>
          <w:sz w:val="28"/>
          <w:szCs w:val="28"/>
        </w:rPr>
        <w: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sz w:val="20"/>
          <w:szCs w:val="20"/>
          <w:highlight w:val="yellow"/>
        </w:rPr>
      </w:pPr>
    </w:p>
    <w:p>
      <w:pPr>
        <w:pStyle w:val="Paragraphedeliste"/>
        <w:spacing w:after="160" w:line="259" w:lineRule="auto"/>
        <w:ind w:left="0"/>
        <w:contextualSpacing/>
        <w:jc w:val="both"/>
        <w:rPr>
          <w:rFonts w:ascii="Marianne" w:hAnsi="Marianne" w:cs="Arial"/>
          <w:b/>
          <w:u w:val="single"/>
        </w:rPr>
      </w:pPr>
    </w:p>
    <w:p>
      <w:pPr>
        <w:pStyle w:val="Paragraphedeliste"/>
        <w:spacing w:after="160" w:line="259" w:lineRule="auto"/>
        <w:ind w:left="0"/>
        <w:contextualSpacing/>
        <w:jc w:val="both"/>
        <w:rPr>
          <w:rFonts w:ascii="Marianne" w:hAnsi="Marianne" w:cs="Arial"/>
        </w:rPr>
      </w:pPr>
      <w:r>
        <w:rPr>
          <w:rFonts w:ascii="Marianne" w:hAnsi="Marianne" w:cs="Arial"/>
          <w:b/>
          <w:u w:val="single"/>
        </w:rPr>
        <w:t>Sous-critère 1 :</w:t>
      </w:r>
      <w:r>
        <w:rPr>
          <w:rFonts w:ascii="Marianne" w:hAnsi="Marianne" w:cs="Arial"/>
          <w:b/>
        </w:rPr>
        <w:t xml:space="preserve"> Compréhension de la demande et du contexte (15%)</w:t>
      </w:r>
    </w:p>
    <w:p>
      <w:pPr>
        <w:spacing w:after="160" w:line="259" w:lineRule="auto"/>
        <w:contextualSpacing/>
        <w:jc w:val="both"/>
        <w:rPr>
          <w:rFonts w:ascii="Marianne" w:hAnsi="Marianne" w:cs="Arial"/>
        </w:rPr>
      </w:pPr>
      <w:r>
        <w:rPr>
          <w:rFonts w:ascii="Marianne" w:hAnsi="Marianne" w:cs="Arial"/>
        </w:rPr>
        <w:t>Dans ce chapitre, le candidat fournit :</w:t>
      </w:r>
    </w:p>
    <w:p>
      <w:pPr>
        <w:spacing w:after="160" w:line="259"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 xml:space="preserve">En </w:t>
      </w:r>
      <w:proofErr w:type="gramStart"/>
      <w:r>
        <w:rPr>
          <w:rFonts w:ascii="Marianne" w:hAnsi="Marianne" w:cs="Arial"/>
        </w:rPr>
        <w:t>trois pages maximum</w:t>
      </w:r>
      <w:proofErr w:type="gramEnd"/>
      <w:r>
        <w:rPr>
          <w:rFonts w:ascii="Marianne" w:hAnsi="Marianne" w:cs="Arial"/>
        </w:rPr>
        <w:t xml:space="preserve"> :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sa compréhension du besoin, du contexte institutionnel et des spécificités du dialogue social dans la fonction publique d’État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une analyse des publics visés : cadres supérieurs, cadres dirigeants, responsables RH, chefs de service, chefs de bureau, directeurs régionaux ou départementaux et managers exposés à des séquences de dialogue social ou de transformation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une présentation synthétique de la structure candidate, de ses références récentes et de la part de son activité consacrée au dialogue social, aux relations sociales, à la négociation ou à la régulation des tensions.</w:t>
      </w:r>
    </w:p>
    <w:p>
      <w:pPr>
        <w:spacing w:after="160" w:line="256" w:lineRule="auto"/>
        <w:contextualSpacing/>
        <w:jc w:val="both"/>
        <w:rPr>
          <w:rFonts w:ascii="Marianne" w:hAnsi="Marianne" w:cs="Arial"/>
        </w:rPr>
      </w:pPr>
      <w:r>
        <w:rPr>
          <w:rFonts w:ascii="Marianne" w:hAnsi="Marianne" w:cs="Arial"/>
        </w:rPr>
        <w:t>La réponse attendue ne doit pas être une présentation générale du dialogue social. Elle doit démontrer une compréhension opérationnelle des situations que les formations devront traiter.</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Ce sous-critère sera jugé notamment sur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précision de l’analyse du dialogue social dans la fonction publique d’État : rôle des corps intermédiaires, place des organisations syndicales, instances, représentants du personnel, administration, managers et agents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 xml:space="preserve">L’expertise dans le domaine de la formation objet du marché, notamment au vu de : </w:t>
      </w:r>
    </w:p>
    <w:p>
      <w:pPr>
        <w:pStyle w:val="Paragraphedeliste"/>
        <w:numPr>
          <w:ilvl w:val="1"/>
          <w:numId w:val="36"/>
        </w:numPr>
        <w:spacing w:line="256" w:lineRule="auto"/>
        <w:contextualSpacing/>
        <w:jc w:val="both"/>
        <w:rPr>
          <w:rFonts w:ascii="Marianne" w:hAnsi="Marianne" w:cs="Arial"/>
        </w:rPr>
      </w:pPr>
      <w:r>
        <w:rPr>
          <w:rFonts w:ascii="Marianne" w:hAnsi="Marianne" w:cs="Arial"/>
        </w:rPr>
        <w:t>la part d’activité de l’entreprise dans ce domaine ;</w:t>
      </w:r>
    </w:p>
    <w:p>
      <w:pPr>
        <w:pStyle w:val="Paragraphedeliste"/>
        <w:numPr>
          <w:ilvl w:val="1"/>
          <w:numId w:val="36"/>
        </w:numPr>
        <w:spacing w:line="256" w:lineRule="auto"/>
        <w:contextualSpacing/>
        <w:jc w:val="both"/>
        <w:rPr>
          <w:rFonts w:ascii="Marianne" w:hAnsi="Marianne" w:cs="Arial"/>
        </w:rPr>
      </w:pPr>
      <w:r>
        <w:rPr>
          <w:rFonts w:ascii="Marianne" w:hAnsi="Marianne" w:cs="Arial"/>
        </w:rPr>
        <w:t>la répartition entre le secteur privé et le secteur public ;</w:t>
      </w:r>
    </w:p>
    <w:p>
      <w:pPr>
        <w:pStyle w:val="Paragraphedeliste"/>
        <w:numPr>
          <w:ilvl w:val="1"/>
          <w:numId w:val="36"/>
        </w:numPr>
        <w:spacing w:line="256" w:lineRule="auto"/>
        <w:contextualSpacing/>
        <w:jc w:val="both"/>
        <w:rPr>
          <w:rFonts w:ascii="Marianne" w:hAnsi="Marianne" w:cs="Arial"/>
        </w:rPr>
      </w:pPr>
      <w:r>
        <w:rPr>
          <w:rFonts w:ascii="Marianne" w:hAnsi="Marianne" w:cs="Arial"/>
        </w:rPr>
        <w:t>ses références de clients ;</w:t>
      </w:r>
    </w:p>
    <w:p>
      <w:pPr>
        <w:spacing w:before="120" w:after="120" w:line="276" w:lineRule="auto"/>
        <w:jc w:val="both"/>
        <w:rPr>
          <w:rFonts w:ascii="Marianne" w:eastAsia="Calibri" w:hAnsi="Marianne" w:cs="Arial"/>
          <w:i/>
          <w:color w:val="FF0000"/>
          <w:sz w:val="20"/>
          <w:szCs w:val="20"/>
          <w:lang w:eastAsia="en-US"/>
        </w:rPr>
      </w:pPr>
      <w:r>
        <w:rPr>
          <w:rFonts w:ascii="Marianne" w:eastAsia="Calibri" w:hAnsi="Marianne" w:cs="Arial"/>
          <w:i/>
          <w:color w:val="FF0000"/>
          <w:sz w:val="20"/>
          <w:szCs w:val="20"/>
          <w:lang w:eastAsia="en-US"/>
        </w:rPr>
        <w:t>Dupliquer autant de pages que nécessaire.</w:t>
      </w:r>
    </w:p>
    <w:p>
      <w:pPr>
        <w:spacing w:after="160" w:line="259" w:lineRule="auto"/>
        <w:contextualSpacing/>
        <w:jc w:val="both"/>
        <w:rPr>
          <w:rFonts w:ascii="Marianne" w:hAnsi="Marianne" w:cs="Arial"/>
          <w:b/>
        </w:rPr>
      </w:pPr>
      <w:r>
        <w:rPr>
          <w:rFonts w:ascii="Marianne" w:hAnsi="Marianne" w:cs="Arial"/>
          <w:b/>
          <w:u w:val="single"/>
        </w:rPr>
        <w:t>Sous-critère 2</w:t>
      </w:r>
      <w:r>
        <w:rPr>
          <w:rFonts w:ascii="Marianne" w:hAnsi="Marianne" w:cs="Arial"/>
          <w:b/>
        </w:rPr>
        <w:t> : Qualité de la proposition pédagogique et de la méthodologie de travail (35 %)</w:t>
      </w:r>
    </w:p>
    <w:p>
      <w:pPr>
        <w:spacing w:after="160" w:line="259" w:lineRule="auto"/>
        <w:contextualSpacing/>
        <w:jc w:val="both"/>
        <w:rPr>
          <w:rFonts w:ascii="Calibri" w:hAnsi="Calibri" w:cs="Calibri"/>
        </w:rPr>
      </w:pPr>
    </w:p>
    <w:p>
      <w:pPr>
        <w:spacing w:after="160" w:line="259" w:lineRule="auto"/>
        <w:contextualSpacing/>
        <w:jc w:val="both"/>
        <w:rPr>
          <w:rFonts w:ascii="Marianne" w:hAnsi="Marianne" w:cs="Arial"/>
        </w:rPr>
      </w:pPr>
      <w:r>
        <w:rPr>
          <w:rFonts w:ascii="Marianne" w:hAnsi="Marianne" w:cs="Arial"/>
        </w:rPr>
        <w:t>Dans ce chapitre, le candidat fournit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sa méthodologie de travail pour traduire un besoin en action de formation : analyse du contexte, cadrage avec l’IGPDE ou la direction commanditaire, clarification des objectifs, des publics, des marges de manœuvre et du niveau de sensibilité de la demande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les méthodes pédagogiques envisagées : apports structurants, grille de lecture des acteurs, simulations d’instances ou de négociation, analyse de cas, traitement des situations difficiles, retours d’expérience, analyse de pratiques et outils transférables ;</w:t>
      </w:r>
    </w:p>
    <w:p>
      <w:pPr>
        <w:pStyle w:val="Paragraphedeliste"/>
        <w:numPr>
          <w:ilvl w:val="0"/>
          <w:numId w:val="36"/>
        </w:numPr>
        <w:spacing w:after="160" w:line="256" w:lineRule="auto"/>
        <w:contextualSpacing/>
        <w:jc w:val="both"/>
        <w:rPr>
          <w:rFonts w:ascii="Marianne" w:hAnsi="Marianne" w:cs="Arial"/>
          <w:b/>
          <w:bCs/>
          <w:u w:val="single"/>
        </w:rPr>
      </w:pPr>
      <w:r>
        <w:rPr>
          <w:rFonts w:ascii="Marianne" w:hAnsi="Marianne" w:cs="Arial"/>
          <w:b/>
          <w:bCs/>
          <w:u w:val="single"/>
        </w:rPr>
        <w:t>une fiche programme et un déroulé pédagogique détaillé sur le thème obligatoire suivant, selon les modèles des annexes 1 et 2 :</w:t>
      </w:r>
    </w:p>
    <w:p>
      <w:pPr>
        <w:spacing w:after="160" w:line="256" w:lineRule="auto"/>
        <w:contextualSpacing/>
        <w:jc w:val="both"/>
        <w:rPr>
          <w:rFonts w:ascii="Marianne" w:hAnsi="Marianne" w:cs="Arial"/>
        </w:rPr>
      </w:pPr>
      <w:r>
        <w:rPr>
          <w:rFonts w:ascii="Marianne" w:hAnsi="Marianne" w:cs="Arial"/>
        </w:rPr>
        <w:t>Pour le lot 2, le thème est le suivant :</w:t>
      </w:r>
    </w:p>
    <w:p>
      <w:pPr>
        <w:spacing w:after="160" w:line="256" w:lineRule="auto"/>
        <w:contextualSpacing/>
        <w:jc w:val="both"/>
        <w:rPr>
          <w:rFonts w:ascii="Marianne" w:hAnsi="Marianne" w:cs="Arial"/>
        </w:rPr>
      </w:pPr>
    </w:p>
    <w:p>
      <w:pPr>
        <w:spacing w:after="160" w:line="256" w:lineRule="auto"/>
        <w:contextualSpacing/>
        <w:jc w:val="center"/>
        <w:rPr>
          <w:rFonts w:ascii="Marianne" w:hAnsi="Marianne" w:cs="Arial"/>
        </w:rPr>
      </w:pPr>
      <w:r>
        <w:rPr>
          <w:rFonts w:ascii="Marianne" w:hAnsi="Marianne" w:cs="Arial"/>
          <w:b/>
          <w:bCs/>
          <w:color w:val="4472C4" w:themeColor="accent5"/>
        </w:rPr>
        <w:t>« Dialogue social et régulation sociale : préparer et conduire une séquence de dialogue social en contexte de transformation »</w:t>
      </w:r>
      <w:r>
        <w:rPr>
          <w:rFonts w:ascii="Marianne" w:hAnsi="Marianne" w:cs="Arial"/>
          <w:color w:val="4472C4" w:themeColor="accent5"/>
        </w:rPr>
        <w:t xml:space="preserve"> </w:t>
      </w:r>
      <w:r>
        <w:rPr>
          <w:rFonts w:ascii="Marianne" w:hAnsi="Marianne" w:cs="Arial"/>
        </w:rPr>
        <w:t>durée : 2 jours</w:t>
      </w:r>
    </w:p>
    <w:p>
      <w:pPr>
        <w:spacing w:after="160" w:line="256" w:lineRule="auto"/>
        <w:contextualSpacing/>
        <w:jc w:val="center"/>
        <w:rPr>
          <w:rFonts w:ascii="Marianne" w:hAnsi="Marianne" w:cs="Arial"/>
        </w:rPr>
      </w:pPr>
    </w:p>
    <w:p>
      <w:pPr>
        <w:spacing w:after="160" w:line="256" w:lineRule="auto"/>
        <w:contextualSpacing/>
        <w:jc w:val="both"/>
        <w:rPr>
          <w:rFonts w:ascii="Marianne" w:hAnsi="Marianne" w:cs="Arial"/>
        </w:rPr>
      </w:pPr>
      <w:r>
        <w:rPr>
          <w:rFonts w:ascii="Marianne" w:hAnsi="Marianne" w:cs="Arial"/>
        </w:rPr>
        <w:t>Le candidat proposera un déroulé pédagogique permettant aux participants de comprendre les enjeux du dialogue social en contexte de transformation, d’identifier les acteurs à mobiliser, de préparer une séquence de concertation ou de négociation, puis de conduire les échanges dans un cadre structuré et propice à la régulation des tensions.</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Le déroulé précisera notamment la manière dont sont traités : la définition du dialogue social ; le rôle des corps intermédiaires ; l’articulation entre dialogue social formel et informel ; la distinction entre information, consultation, concertation et négociation ; la préparation d’une concertation ou d’une négociation ; le rôle des CSA et des formations spécialisées ; la gestion des tensions …</w:t>
      </w:r>
    </w:p>
    <w:p>
      <w:pPr>
        <w:pStyle w:val="Paragraphedeliste"/>
        <w:numPr>
          <w:ilvl w:val="0"/>
          <w:numId w:val="36"/>
        </w:numPr>
        <w:spacing w:before="120" w:after="160" w:line="256" w:lineRule="auto"/>
        <w:contextualSpacing/>
        <w:jc w:val="both"/>
        <w:rPr>
          <w:rFonts w:ascii="Marianne" w:hAnsi="Marianne" w:cs="Arial"/>
        </w:rPr>
      </w:pPr>
      <w:r>
        <w:rPr>
          <w:rFonts w:ascii="Marianne" w:hAnsi="Marianne" w:cs="Arial"/>
        </w:rPr>
        <w:t>Le candidat précisera les mises en situation, cas pratiques ou exercices mobilisés, notamment à partir de situations professionnelles de réorganisation, d’évolution des missions, de transformation des collectifs de travail ou de tensions relatives aux conditions de travail.</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Le candidat précisera enfin les modalités d’évaluation des acquis et de transfert dans les pratiques professionnelles, permettant d’apprécier la compréhension des notions clés, la capacité à préparer une séquence de dialogue social et l’aptitude à mobiliser des méthodes de régulation sociale dans un contexte professionnel.</w:t>
      </w:r>
    </w:p>
    <w:p>
      <w:pPr>
        <w:spacing w:after="160" w:line="256" w:lineRule="auto"/>
        <w:ind w:left="284"/>
        <w:contextualSpacing/>
        <w:jc w:val="both"/>
        <w:rPr>
          <w:rFonts w:ascii="Marianne" w:hAnsi="Marianne" w:cs="Arial"/>
        </w:rPr>
      </w:pPr>
      <w:r>
        <w:rPr>
          <w:rFonts w:ascii="Marianne" w:hAnsi="Marianne" w:cs="Arial"/>
        </w:rPr>
        <w:t xml:space="preserve">Il présentera ensuite </w:t>
      </w:r>
      <w:r>
        <w:rPr>
          <w:rFonts w:ascii="Marianne" w:hAnsi="Marianne" w:cs="Arial"/>
          <w:u w:val="single"/>
        </w:rPr>
        <w:t>deux exemples récents de formations ou d’interventions réalisées depuis 2023 dans le champ du dialogue social, des relations sociales,</w:t>
      </w:r>
      <w:r>
        <w:rPr>
          <w:rFonts w:ascii="Marianne" w:hAnsi="Marianne" w:cs="Arial"/>
        </w:rPr>
        <w:t xml:space="preserve"> de la négociation, de la régulation des tensions ou des espaces de discussion sur le travail, en joignant les programmes, déroulés, supports, exercices et cas pratiques utilisés.</w:t>
      </w:r>
    </w:p>
    <w:p>
      <w:pPr>
        <w:spacing w:after="160" w:line="256" w:lineRule="auto"/>
        <w:ind w:left="284"/>
        <w:contextualSpacing/>
        <w:jc w:val="both"/>
        <w:rPr>
          <w:rFonts w:ascii="Marianne" w:hAnsi="Marianne" w:cs="Arial"/>
        </w:rPr>
      </w:pPr>
    </w:p>
    <w:p>
      <w:pPr>
        <w:spacing w:after="160" w:line="259" w:lineRule="auto"/>
        <w:contextualSpacing/>
        <w:jc w:val="both"/>
        <w:rPr>
          <w:rFonts w:ascii="Marianne" w:hAnsi="Marianne" w:cs="Arial"/>
        </w:rPr>
      </w:pPr>
      <w:r>
        <w:rPr>
          <w:rFonts w:ascii="Marianne" w:hAnsi="Marianne" w:cs="Arial"/>
        </w:rPr>
        <w:t>Ce sous-critère sera jugé notamment sur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cohérence de l’ingénierie pédagogique au regard de publics exposés aux relations sociales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qualité des simulations, cas pratiques et outils opérationnels proposés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le dispositif d’évaluation proposé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pertinence et le caractère probant des références présentées depuis 2023, au regard des thématiques attendues et de leur transposabilité au contexte de la fonction publique.</w:t>
      </w:r>
    </w:p>
    <w:p>
      <w:pPr>
        <w:spacing w:before="120" w:after="120" w:line="276" w:lineRule="auto"/>
        <w:jc w:val="both"/>
        <w:rPr>
          <w:rFonts w:ascii="Marianne" w:eastAsia="Calibri" w:hAnsi="Marianne" w:cs="Arial"/>
          <w:i/>
          <w:color w:val="FF0000"/>
          <w:sz w:val="20"/>
          <w:szCs w:val="20"/>
          <w:lang w:eastAsia="en-US"/>
        </w:rPr>
      </w:pPr>
      <w:r>
        <w:rPr>
          <w:rFonts w:ascii="Marianne" w:eastAsia="Calibri" w:hAnsi="Marianne" w:cs="Arial"/>
          <w:i/>
          <w:color w:val="FF0000"/>
          <w:sz w:val="20"/>
          <w:szCs w:val="20"/>
          <w:lang w:eastAsia="en-US"/>
        </w:rPr>
        <w:t>Dupliquer autant de pages que nécessaire.</w:t>
      </w:r>
    </w:p>
    <w:p>
      <w:pPr>
        <w:rPr>
          <w:rFonts w:ascii="Marianne" w:eastAsia="Calibri" w:hAnsi="Marianne" w:cs="Arial"/>
          <w:i/>
          <w:color w:val="FF0000"/>
          <w:sz w:val="20"/>
          <w:szCs w:val="20"/>
          <w:lang w:eastAsia="en-US"/>
        </w:rPr>
      </w:pPr>
      <w:r>
        <w:rPr>
          <w:rFonts w:ascii="Marianne" w:eastAsia="Calibri" w:hAnsi="Marianne" w:cs="Arial"/>
          <w:i/>
          <w:color w:val="FF0000"/>
          <w:sz w:val="20"/>
          <w:szCs w:val="20"/>
          <w:lang w:eastAsia="en-US"/>
        </w:rPr>
        <w:br w:type="page"/>
      </w:r>
    </w:p>
    <w:p>
      <w:pPr>
        <w:spacing w:before="120" w:after="120" w:line="276" w:lineRule="auto"/>
        <w:jc w:val="both"/>
        <w:rPr>
          <w:rFonts w:ascii="Marianne" w:eastAsia="Calibri" w:hAnsi="Marianne" w:cs="Arial"/>
          <w:i/>
          <w:color w:val="FF0000"/>
          <w:sz w:val="20"/>
          <w:szCs w:val="20"/>
          <w:lang w:eastAsia="en-US"/>
        </w:rPr>
      </w:pPr>
    </w:p>
    <w:p>
      <w:pPr>
        <w:spacing w:after="160" w:line="259" w:lineRule="auto"/>
        <w:contextualSpacing/>
        <w:jc w:val="both"/>
        <w:rPr>
          <w:rFonts w:ascii="Marianne" w:hAnsi="Marianne" w:cs="Arial"/>
          <w:b/>
        </w:rPr>
      </w:pPr>
      <w:r>
        <w:rPr>
          <w:rFonts w:ascii="Marianne" w:hAnsi="Marianne" w:cs="Arial"/>
          <w:b/>
          <w:u w:val="single"/>
        </w:rPr>
        <w:t>Sous-critère 3</w:t>
      </w:r>
      <w:r>
        <w:rPr>
          <w:rFonts w:ascii="Marianne" w:hAnsi="Marianne" w:cs="Arial"/>
          <w:b/>
        </w:rPr>
        <w:t> : Spécialisation, complémentarité et adéquation des intervenants et du coordonnateur pédagogique (40%)</w:t>
      </w:r>
    </w:p>
    <w:p>
      <w:pPr>
        <w:spacing w:after="160" w:line="259" w:lineRule="auto"/>
        <w:contextualSpacing/>
        <w:jc w:val="both"/>
        <w:rPr>
          <w:rFonts w:ascii="Marianne" w:hAnsi="Marianne" w:cs="Arial"/>
          <w:b/>
        </w:rPr>
      </w:pPr>
    </w:p>
    <w:p>
      <w:pPr>
        <w:spacing w:after="160" w:line="259" w:lineRule="auto"/>
        <w:contextualSpacing/>
        <w:jc w:val="both"/>
        <w:rPr>
          <w:rFonts w:ascii="Marianne" w:hAnsi="Marianne" w:cs="Arial"/>
        </w:rPr>
      </w:pPr>
      <w:r>
        <w:rPr>
          <w:rFonts w:ascii="Marianne" w:hAnsi="Marianne" w:cs="Arial"/>
        </w:rPr>
        <w:t>Dans ce chapitre, le candidat fournit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les CV ou documents équivalents d’au moins quatre intervenants susceptibles d’intervenir dans le cadre du marché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le CV ou document équivalent du coordonnateur pédagogique pressenti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pour chaque intervenant, le nombre d’années d’expérience dans son champ d’intervention, les références récentes en lien direct avec les thématiques du lot, les publics accompagnés, les formations animées, les missions réalisées et, le cas échéant, les publications, travaux, certifications ou qualifications détenues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une présentation du rôle de chaque intervenant dans le dispositif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description du rôle du coordonnateur pédagogique dans le processus d’ingénierie, la coordination de l’équipe, l’actualisation des contenus, le suivi qualité et le dialogue avec l’IGPDE ;</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p>
    <w:p>
      <w:pPr>
        <w:spacing w:after="160" w:line="259" w:lineRule="auto"/>
        <w:contextualSpacing/>
        <w:jc w:val="both"/>
        <w:rPr>
          <w:rFonts w:ascii="Marianne" w:hAnsi="Marianne" w:cs="Arial"/>
        </w:rPr>
      </w:pPr>
      <w:r>
        <w:rPr>
          <w:rFonts w:ascii="Marianne" w:hAnsi="Marianne" w:cs="Arial"/>
        </w:rPr>
        <w:t>Ce sous-critère sera jugé notamment sur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spécialisation effective des intervenants en dialogue social, relations sociales, négociation, régulation des conflits et transformations du travail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l’expérience d’au moins cinq ans des intervenants principaux dans leur champ d’intervention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connaissance de la fonction publique de l’État, de ses instances, de ses règles statutaires, de ses cultures administratives et de ses contraintes organisationnelles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capacité à intervenir auprès de cadres supérieurs, cadres dirigeants, responsables RH, managers de managers ou collectifs de direction exposés à des situations sensibles ;</w:t>
      </w:r>
    </w:p>
    <w:p>
      <w:pPr>
        <w:pStyle w:val="Paragraphedeliste"/>
        <w:numPr>
          <w:ilvl w:val="0"/>
          <w:numId w:val="36"/>
        </w:numPr>
        <w:spacing w:after="160" w:line="256" w:lineRule="auto"/>
        <w:contextualSpacing/>
        <w:jc w:val="both"/>
        <w:rPr>
          <w:rFonts w:ascii="Marianne" w:hAnsi="Marianne" w:cs="Arial"/>
        </w:rPr>
      </w:pPr>
      <w:r>
        <w:rPr>
          <w:rFonts w:ascii="Marianne" w:hAnsi="Marianne" w:cs="Arial"/>
        </w:rPr>
        <w:t>la qualité du coordonnateur pédagogique, son rôle dans la cohérence des prestations, le suivi des intervenants, l’actualisation des contenus et le dialogue avec l’IGPDE ;</w:t>
      </w:r>
    </w:p>
    <w:p>
      <w:pPr>
        <w:spacing w:before="120" w:after="120" w:line="276" w:lineRule="auto"/>
        <w:jc w:val="both"/>
        <w:rPr>
          <w:rFonts w:ascii="Marianne" w:eastAsia="Calibri" w:hAnsi="Marianne" w:cs="Arial"/>
          <w:i/>
          <w:color w:val="FF0000"/>
          <w:sz w:val="20"/>
          <w:szCs w:val="20"/>
          <w:lang w:eastAsia="en-US"/>
        </w:rPr>
      </w:pPr>
      <w:r>
        <w:rPr>
          <w:rFonts w:ascii="Marianne" w:eastAsia="Calibri" w:hAnsi="Marianne" w:cs="Arial"/>
          <w:i/>
          <w:color w:val="FF0000"/>
          <w:sz w:val="20"/>
          <w:szCs w:val="20"/>
          <w:lang w:eastAsia="en-US"/>
        </w:rPr>
        <w:t>Dupliquer autant de pages que nécessaire.</w:t>
      </w:r>
    </w:p>
    <w:p>
      <w:pPr>
        <w:spacing w:before="120" w:after="120" w:line="276" w:lineRule="auto"/>
        <w:jc w:val="both"/>
        <w:rPr>
          <w:rFonts w:ascii="Marianne" w:eastAsia="Calibri" w:hAnsi="Marianne" w:cs="Arial"/>
          <w:i/>
          <w:color w:val="FF0000"/>
          <w:sz w:val="20"/>
          <w:szCs w:val="20"/>
          <w:lang w:eastAsia="en-US"/>
        </w:rPr>
      </w:pPr>
    </w:p>
    <w:p>
      <w:pPr>
        <w:spacing w:before="120" w:after="120" w:line="276" w:lineRule="auto"/>
        <w:jc w:val="both"/>
        <w:rPr>
          <w:rFonts w:ascii="Marianne" w:eastAsia="Calibri" w:hAnsi="Marianne" w:cs="Arial"/>
          <w:i/>
          <w:color w:val="FF0000"/>
          <w:sz w:val="20"/>
          <w:szCs w:val="20"/>
          <w:lang w:eastAsia="en-US"/>
        </w:rPr>
      </w:pPr>
    </w:p>
    <w:p>
      <w:pPr>
        <w:rPr>
          <w:rFonts w:ascii="Marianne" w:hAnsi="Marianne" w:cs="Arial"/>
          <w:b/>
        </w:rPr>
      </w:pPr>
      <w:r>
        <w:rPr>
          <w:rFonts w:ascii="Marianne" w:hAnsi="Marianne" w:cs="Arial"/>
          <w:b/>
          <w:u w:val="single"/>
        </w:rPr>
        <w:t>Sous-critère 4</w:t>
      </w:r>
      <w:r>
        <w:rPr>
          <w:rFonts w:ascii="Marianne" w:hAnsi="Marianne" w:cs="Arial"/>
          <w:b/>
        </w:rPr>
        <w:t> : Dispositif de pilotage, réactivité et qualité de l’exécution (10%)</w:t>
      </w:r>
    </w:p>
    <w:p>
      <w:pPr>
        <w:rPr>
          <w:rFonts w:ascii="Marianne" w:hAnsi="Marianne" w:cs="Arial"/>
          <w:b/>
        </w:rPr>
      </w:pPr>
    </w:p>
    <w:p>
      <w:pPr>
        <w:spacing w:after="160" w:line="259" w:lineRule="auto"/>
        <w:contextualSpacing/>
        <w:jc w:val="both"/>
        <w:rPr>
          <w:rFonts w:ascii="Marianne" w:hAnsi="Marianne" w:cs="Arial"/>
        </w:rPr>
      </w:pPr>
      <w:r>
        <w:rPr>
          <w:rFonts w:ascii="Marianne" w:hAnsi="Marianne" w:cs="Arial"/>
        </w:rPr>
        <w:t xml:space="preserve">Ce que le candidat doit fournir en </w:t>
      </w:r>
      <w:proofErr w:type="gramStart"/>
      <w:r>
        <w:rPr>
          <w:rFonts w:ascii="Marianne" w:hAnsi="Marianne" w:cs="Arial"/>
        </w:rPr>
        <w:t>trois pages maximum</w:t>
      </w:r>
      <w:proofErr w:type="gramEnd"/>
      <w:r>
        <w:rPr>
          <w:rFonts w:ascii="Marianne" w:hAnsi="Marianne" w:cs="Arial"/>
        </w:rPr>
        <w:t xml:space="preserve"> : </w:t>
      </w:r>
    </w:p>
    <w:p>
      <w:pPr>
        <w:spacing w:after="160" w:line="259" w:lineRule="auto"/>
        <w:contextualSpacing/>
        <w:jc w:val="both"/>
        <w:rPr>
          <w:rFonts w:ascii="Marianne" w:hAnsi="Marianne" w:cs="Arial"/>
        </w:rPr>
      </w:pPr>
    </w:p>
    <w:p>
      <w:pPr>
        <w:spacing w:after="160" w:line="259" w:lineRule="auto"/>
        <w:contextualSpacing/>
        <w:jc w:val="both"/>
        <w:rPr>
          <w:rFonts w:ascii="Marianne" w:hAnsi="Marianne" w:cs="Arial"/>
        </w:rPr>
      </w:pPr>
      <w:r>
        <w:rPr>
          <w:rFonts w:ascii="Marianne" w:hAnsi="Marianne" w:cs="Arial"/>
        </w:rPr>
        <w:t>Une présentation du dispositif de pilotage prévu pour garantir la bonne exécution du marché, la qualité homogène des prestations et la sécurisation des interventions incluant :</w:t>
      </w:r>
    </w:p>
    <w:p>
      <w:pPr>
        <w:pStyle w:val="Paragraphedeliste"/>
        <w:numPr>
          <w:ilvl w:val="0"/>
          <w:numId w:val="36"/>
        </w:numPr>
        <w:spacing w:after="160" w:line="259" w:lineRule="auto"/>
        <w:ind w:left="0"/>
        <w:contextualSpacing/>
        <w:jc w:val="both"/>
        <w:rPr>
          <w:rFonts w:ascii="Marianne" w:hAnsi="Marianne" w:cs="Arial"/>
        </w:rPr>
      </w:pPr>
      <w:r>
        <w:rPr>
          <w:rFonts w:ascii="Marianne" w:hAnsi="Marianne" w:cs="Arial"/>
        </w:rPr>
        <w:t>les modalités de coordination interne entre le coordonnateur pédagogique et les intervenants ;</w:t>
      </w:r>
    </w:p>
    <w:p>
      <w:pPr>
        <w:pStyle w:val="Paragraphedeliste"/>
        <w:numPr>
          <w:ilvl w:val="0"/>
          <w:numId w:val="36"/>
        </w:numPr>
        <w:spacing w:after="160" w:line="259" w:lineRule="auto"/>
        <w:ind w:left="0"/>
        <w:contextualSpacing/>
        <w:jc w:val="both"/>
        <w:rPr>
          <w:rFonts w:ascii="Marianne" w:hAnsi="Marianne" w:cs="Arial"/>
        </w:rPr>
      </w:pPr>
      <w:r>
        <w:rPr>
          <w:rFonts w:ascii="Marianne" w:hAnsi="Marianne" w:cs="Arial"/>
        </w:rPr>
        <w:t>les modalités de réactivité en cas de demande spécifique, d’actualité institutionnelle ou de besoin lié au renouvellement des instances ;</w:t>
      </w:r>
    </w:p>
    <w:p>
      <w:pPr>
        <w:pStyle w:val="Paragraphedeliste"/>
        <w:numPr>
          <w:ilvl w:val="0"/>
          <w:numId w:val="36"/>
        </w:numPr>
        <w:spacing w:after="160" w:line="259" w:lineRule="auto"/>
        <w:ind w:left="0"/>
        <w:contextualSpacing/>
        <w:jc w:val="both"/>
        <w:rPr>
          <w:rFonts w:ascii="Marianne" w:hAnsi="Marianne" w:cs="Arial"/>
        </w:rPr>
      </w:pPr>
      <w:r>
        <w:rPr>
          <w:rFonts w:ascii="Marianne" w:hAnsi="Marianne" w:cs="Arial"/>
        </w:rPr>
        <w:t>les modalités prévues pour garantir la continuité des intervenants et la cohérence des prestations pendant toute la durée du marché.</w:t>
      </w:r>
    </w:p>
    <w:p>
      <w:pPr>
        <w:spacing w:after="160" w:line="259" w:lineRule="auto"/>
        <w:contextualSpacing/>
        <w:jc w:val="both"/>
        <w:rPr>
          <w:rFonts w:ascii="Marianne" w:hAnsi="Marianne" w:cs="Arial"/>
        </w:rPr>
      </w:pPr>
      <w:r>
        <w:rPr>
          <w:rFonts w:ascii="Marianne" w:hAnsi="Marianne" w:cs="Arial"/>
        </w:rPr>
        <w:t>Ce sous-critère sera jugé sur :</w:t>
      </w:r>
    </w:p>
    <w:p>
      <w:pPr>
        <w:pStyle w:val="Paragraphedeliste"/>
        <w:numPr>
          <w:ilvl w:val="0"/>
          <w:numId w:val="36"/>
        </w:numPr>
        <w:spacing w:after="160" w:line="259" w:lineRule="auto"/>
        <w:ind w:left="0"/>
        <w:contextualSpacing/>
        <w:jc w:val="both"/>
        <w:rPr>
          <w:rFonts w:ascii="Marianne" w:hAnsi="Marianne" w:cs="Arial"/>
        </w:rPr>
      </w:pPr>
      <w:r>
        <w:rPr>
          <w:rFonts w:ascii="Marianne" w:hAnsi="Marianne" w:cs="Arial"/>
        </w:rPr>
        <w:t>la clarté et la robustesse du dispositif de pilotage ;</w:t>
      </w:r>
    </w:p>
    <w:p>
      <w:pPr>
        <w:pStyle w:val="Paragraphedeliste"/>
        <w:numPr>
          <w:ilvl w:val="0"/>
          <w:numId w:val="36"/>
        </w:numPr>
        <w:spacing w:after="160" w:line="259" w:lineRule="auto"/>
        <w:ind w:left="0"/>
        <w:contextualSpacing/>
        <w:jc w:val="both"/>
        <w:rPr>
          <w:rFonts w:ascii="Marianne" w:hAnsi="Marianne" w:cs="Arial"/>
        </w:rPr>
      </w:pPr>
      <w:r>
        <w:rPr>
          <w:rFonts w:ascii="Marianne" w:hAnsi="Marianne" w:cs="Arial"/>
        </w:rPr>
        <w:t>la faisabilité de l’organisation proposée ;</w:t>
      </w:r>
    </w:p>
    <w:p>
      <w:pPr>
        <w:pStyle w:val="Paragraphedeliste"/>
        <w:numPr>
          <w:ilvl w:val="0"/>
          <w:numId w:val="36"/>
        </w:numPr>
        <w:spacing w:after="160" w:line="259" w:lineRule="auto"/>
        <w:ind w:left="0"/>
        <w:contextualSpacing/>
        <w:jc w:val="both"/>
        <w:rPr>
          <w:rFonts w:ascii="Marianne" w:hAnsi="Marianne" w:cs="Arial"/>
        </w:rPr>
      </w:pPr>
      <w:r>
        <w:rPr>
          <w:rFonts w:ascii="Marianne" w:hAnsi="Marianne" w:cs="Arial"/>
        </w:rPr>
        <w:t>la réactivité du candidat et sa capacité à traiter des demandes spécifiques ;</w:t>
      </w:r>
    </w:p>
    <w:p>
      <w:pPr>
        <w:spacing w:before="120" w:after="120" w:line="276" w:lineRule="auto"/>
        <w:jc w:val="both"/>
        <w:rPr>
          <w:rFonts w:ascii="Marianne" w:eastAsia="Calibri" w:hAnsi="Marianne" w:cs="Arial"/>
          <w:i/>
          <w:color w:val="FF0000"/>
          <w:sz w:val="20"/>
          <w:szCs w:val="20"/>
          <w:lang w:eastAsia="en-US"/>
        </w:rPr>
      </w:pPr>
      <w:r>
        <w:rPr>
          <w:rFonts w:ascii="Marianne" w:eastAsia="Calibri" w:hAnsi="Marianne" w:cs="Arial"/>
          <w:i/>
          <w:color w:val="FF0000"/>
          <w:sz w:val="20"/>
          <w:szCs w:val="20"/>
          <w:lang w:eastAsia="en-US"/>
        </w:rPr>
        <w:t>Dupliquer autant de pages que nécessaire.</w:t>
      </w:r>
    </w:p>
    <w:p>
      <w:pPr>
        <w:rPr>
          <w:rFonts w:ascii="Marianne" w:eastAsia="Calibri" w:hAnsi="Marianne" w:cs="Arial"/>
          <w:i/>
          <w:color w:val="FF0000"/>
          <w:sz w:val="20"/>
          <w:szCs w:val="20"/>
          <w:lang w:eastAsia="en-US"/>
        </w:rPr>
      </w:pPr>
      <w:r>
        <w:rPr>
          <w:rFonts w:ascii="Marianne" w:eastAsia="Calibri" w:hAnsi="Marianne" w:cs="Arial"/>
          <w:i/>
          <w:color w:val="FF0000"/>
          <w:sz w:val="20"/>
          <w:szCs w:val="20"/>
          <w:lang w:eastAsia="en-US"/>
        </w:rPr>
        <w:br w:type="page"/>
      </w:r>
    </w:p>
    <w:p>
      <w:pPr>
        <w:spacing w:before="120" w:after="120" w:line="276" w:lineRule="auto"/>
        <w:jc w:val="both"/>
        <w:rPr>
          <w:rFonts w:ascii="Marianne" w:eastAsia="Calibri" w:hAnsi="Marianne" w:cs="Arial"/>
          <w:i/>
          <w:color w:val="FF0000"/>
          <w:sz w:val="20"/>
          <w:szCs w:val="20"/>
          <w:lang w:eastAsia="en-US"/>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32"/>
          <w:szCs w:val="32"/>
        </w:rPr>
      </w:pPr>
      <w:r>
        <w:rPr>
          <w:rFonts w:ascii="Marianne" w:hAnsi="Marianne" w:cs="Arial"/>
          <w:b/>
          <w:sz w:val="32"/>
          <w:szCs w:val="32"/>
        </w:rPr>
        <w:t xml:space="preserve">Critère 3. La valeur environnementale </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Marianne" w:hAnsi="Marianne" w:cs="Arial"/>
          <w:b/>
          <w:sz w:val="28"/>
          <w:szCs w:val="28"/>
        </w:rPr>
      </w:pPr>
      <w:r>
        <w:rPr>
          <w:rFonts w:ascii="Marianne" w:hAnsi="Marianne" w:cs="Arial"/>
          <w:b/>
          <w:sz w:val="28"/>
          <w:szCs w:val="28"/>
        </w:rPr>
        <w:t>(</w:t>
      </w:r>
      <w:r>
        <w:rPr>
          <w:rFonts w:ascii="Marianne" w:hAnsi="Marianne" w:cs="Arial"/>
          <w:b/>
          <w:i/>
          <w:color w:val="FF0000"/>
          <w:sz w:val="28"/>
          <w:szCs w:val="28"/>
        </w:rPr>
        <w:t>Critère pondéré à 10%</w:t>
      </w:r>
      <w:r>
        <w:rPr>
          <w:rFonts w:ascii="Marianne" w:hAnsi="Marianne" w:cs="Arial"/>
          <w:b/>
          <w:sz w:val="28"/>
          <w:szCs w:val="28"/>
        </w:rPr>
        <w:t>)</w:t>
      </w:r>
    </w:p>
    <w:p>
      <w:pPr>
        <w:rPr>
          <w:rFonts w:ascii="Marianne" w:hAnsi="Marianne" w:cs="Arial"/>
        </w:rPr>
      </w:pPr>
    </w:p>
    <w:p>
      <w:pPr>
        <w:pStyle w:val="Paragraphedeliste"/>
        <w:ind w:left="0"/>
        <w:rPr>
          <w:rFonts w:ascii="Marianne" w:hAnsi="Marianne" w:cs="Arial"/>
          <w:b/>
        </w:rPr>
      </w:pPr>
      <w:r>
        <w:rPr>
          <w:rFonts w:ascii="Marianne" w:hAnsi="Marianne" w:cs="Arial"/>
          <w:b/>
          <w:u w:val="single"/>
        </w:rPr>
        <w:t>Sous-critère 1</w:t>
      </w:r>
      <w:r>
        <w:rPr>
          <w:rFonts w:ascii="Marianne" w:hAnsi="Marianne" w:cs="Arial"/>
          <w:b/>
        </w:rPr>
        <w:t xml:space="preserve"> : </w:t>
      </w:r>
      <w:r>
        <w:rPr>
          <w:rFonts w:ascii="Marianne" w:hAnsi="Marianne" w:cs="Arial"/>
          <w:b/>
          <w:bCs/>
        </w:rPr>
        <w:t>Limitation des émissions de gaz à effet de serre des déplacements mise en place applicable aux prestations objet du marché</w:t>
      </w:r>
      <w:r>
        <w:rPr>
          <w:rFonts w:ascii="Marianne" w:hAnsi="Marianne" w:cs="Arial"/>
          <w:b/>
        </w:rPr>
        <w:t xml:space="preserve"> (50%)</w:t>
      </w:r>
    </w:p>
    <w:p>
      <w:pPr>
        <w:spacing w:after="160" w:line="256" w:lineRule="auto"/>
        <w:contextualSpacing/>
        <w:jc w:val="both"/>
        <w:rPr>
          <w:rFonts w:ascii="Marianne" w:hAnsi="Marianne" w:cs="Arial"/>
        </w:rPr>
      </w:pPr>
    </w:p>
    <w:p>
      <w:pPr>
        <w:spacing w:after="160" w:line="256" w:lineRule="auto"/>
        <w:contextualSpacing/>
        <w:jc w:val="both"/>
        <w:rPr>
          <w:rFonts w:ascii="Marianne" w:hAnsi="Marianne" w:cs="Arial"/>
        </w:rPr>
      </w:pPr>
      <w:r>
        <w:rPr>
          <w:rFonts w:ascii="Marianne" w:hAnsi="Marianne" w:cs="Arial"/>
        </w:rPr>
        <w:t>Pour étayer son offre, le candidat décrit sa politique de limitation des émissions de gaz à effet de serre applicable aux déplacements des formateurs à la réalisation des prestations objet du présent marché incluant :</w:t>
      </w:r>
    </w:p>
    <w:p>
      <w:pPr>
        <w:pStyle w:val="Paragraphedeliste"/>
        <w:numPr>
          <w:ilvl w:val="1"/>
          <w:numId w:val="34"/>
        </w:numPr>
        <w:spacing w:after="160" w:line="256" w:lineRule="auto"/>
        <w:contextualSpacing/>
        <w:jc w:val="both"/>
        <w:rPr>
          <w:rFonts w:ascii="Marianne" w:hAnsi="Marianne" w:cs="Arial"/>
        </w:rPr>
      </w:pPr>
      <w:r>
        <w:rPr>
          <w:rFonts w:ascii="Marianne" w:hAnsi="Marianne" w:cs="Arial"/>
        </w:rPr>
        <w:t xml:space="preserve">Mesures mise en place pour limiter les déplacements en optimisant la ressource à mobiliser et le besoin du pouvoir adjudicateur. </w:t>
      </w:r>
    </w:p>
    <w:p>
      <w:pPr>
        <w:pStyle w:val="Paragraphedeliste"/>
        <w:numPr>
          <w:ilvl w:val="1"/>
          <w:numId w:val="34"/>
        </w:numPr>
        <w:spacing w:after="160" w:line="256" w:lineRule="auto"/>
        <w:contextualSpacing/>
        <w:jc w:val="both"/>
        <w:rPr>
          <w:rFonts w:ascii="Marianne" w:hAnsi="Marianne" w:cs="Arial"/>
        </w:rPr>
      </w:pPr>
      <w:r>
        <w:rPr>
          <w:rFonts w:ascii="Marianne" w:hAnsi="Marianne" w:cs="Arial"/>
        </w:rPr>
        <w:t>Types de transport privilégiés pour l’animation des formations en Ile de France et en France métropolitaine hors Corse</w:t>
      </w:r>
    </w:p>
    <w:p>
      <w:pPr>
        <w:pStyle w:val="Paragraphedeliste"/>
        <w:numPr>
          <w:ilvl w:val="1"/>
          <w:numId w:val="34"/>
        </w:numPr>
        <w:spacing w:after="160" w:line="256" w:lineRule="auto"/>
        <w:contextualSpacing/>
        <w:jc w:val="both"/>
        <w:rPr>
          <w:rFonts w:ascii="Marianne" w:hAnsi="Marianne" w:cs="Arial"/>
        </w:rPr>
      </w:pPr>
      <w:r>
        <w:rPr>
          <w:rFonts w:ascii="Marianne" w:hAnsi="Marianne" w:cs="Arial"/>
        </w:rPr>
        <w:t>Mesures d’aide mises en place pour les déplacements des formateurs.</w:t>
      </w:r>
    </w:p>
    <w:p>
      <w:pPr>
        <w:pStyle w:val="Paragraphedeliste"/>
        <w:spacing w:after="160" w:line="256" w:lineRule="auto"/>
        <w:ind w:left="1800"/>
        <w:contextualSpacing/>
        <w:jc w:val="both"/>
        <w:rPr>
          <w:rFonts w:ascii="Marianne" w:hAnsi="Marianne" w:cs="Arial"/>
        </w:rPr>
      </w:pPr>
    </w:p>
    <w:p>
      <w:pPr>
        <w:pStyle w:val="Paragraphedeliste"/>
        <w:ind w:left="0"/>
        <w:rPr>
          <w:rFonts w:ascii="Marianne" w:hAnsi="Marianne" w:cs="Arial"/>
          <w:b/>
        </w:rPr>
      </w:pPr>
      <w:r>
        <w:rPr>
          <w:rFonts w:ascii="Marianne" w:hAnsi="Marianne" w:cs="Arial"/>
          <w:b/>
          <w:u w:val="single"/>
        </w:rPr>
        <w:t>Sous-critère 2</w:t>
      </w:r>
      <w:r>
        <w:rPr>
          <w:rFonts w:ascii="Marianne" w:hAnsi="Marianne" w:cs="Arial"/>
          <w:b/>
        </w:rPr>
        <w:t xml:space="preserve"> : </w:t>
      </w:r>
      <w:r>
        <w:rPr>
          <w:rFonts w:ascii="Marianne" w:hAnsi="Marianne" w:cs="Arial"/>
          <w:b/>
          <w:bCs/>
        </w:rPr>
        <w:t>Les modalités mises en place afin d’alléger les flux numériques dans le cadre des échanges utiles à la préparation, validation et diffusion des supports pédagogiques</w:t>
      </w:r>
      <w:r>
        <w:rPr>
          <w:rFonts w:ascii="Marianne" w:hAnsi="Marianne" w:cs="Arial"/>
        </w:rPr>
        <w:t xml:space="preserve"> </w:t>
      </w:r>
      <w:r>
        <w:rPr>
          <w:rFonts w:ascii="Marianne" w:hAnsi="Marianne" w:cs="Arial"/>
          <w:b/>
        </w:rPr>
        <w:t>(50%)</w:t>
      </w:r>
    </w:p>
    <w:p>
      <w:pPr>
        <w:rPr>
          <w:rFonts w:ascii="Marianne" w:hAnsi="Marianne" w:cs="Arial"/>
        </w:rPr>
      </w:pPr>
    </w:p>
    <w:p>
      <w:pPr>
        <w:rPr>
          <w:rFonts w:ascii="Marianne" w:hAnsi="Marianne" w:cs="Arial"/>
        </w:rPr>
      </w:pPr>
      <w:r>
        <w:rPr>
          <w:rFonts w:ascii="Marianne" w:hAnsi="Marianne" w:cs="Arial"/>
        </w:rPr>
        <w:t>Pour étayer son offre, le candidat décrit démarche mise en œuvre pour alléger l’impact carbone des flux numériques objet du présent marché incluant :</w:t>
      </w:r>
    </w:p>
    <w:p>
      <w:pPr>
        <w:pStyle w:val="Paragraphedeliste"/>
        <w:spacing w:after="160" w:line="256" w:lineRule="auto"/>
        <w:ind w:left="1800"/>
        <w:contextualSpacing/>
        <w:jc w:val="both"/>
        <w:rPr>
          <w:rFonts w:ascii="Marianne" w:hAnsi="Marianne" w:cs="Arial"/>
        </w:rPr>
      </w:pPr>
    </w:p>
    <w:p>
      <w:pPr>
        <w:pStyle w:val="Paragraphedeliste"/>
        <w:numPr>
          <w:ilvl w:val="0"/>
          <w:numId w:val="35"/>
        </w:numPr>
        <w:spacing w:after="160" w:line="256" w:lineRule="auto"/>
        <w:contextualSpacing/>
        <w:jc w:val="both"/>
        <w:rPr>
          <w:rFonts w:ascii="Marianne" w:hAnsi="Marianne" w:cs="Arial"/>
          <w:b/>
          <w:sz w:val="22"/>
          <w:szCs w:val="22"/>
        </w:rPr>
      </w:pPr>
      <w:r>
        <w:rPr>
          <w:rFonts w:ascii="Marianne" w:hAnsi="Marianne" w:cs="Arial"/>
        </w:rPr>
        <w:t>Le niveau de compression utilisé pour les supports de cours dans le respect qualitatif des obligations d’accessibilité indiquées à l’article 8.5 du CCAP</w:t>
      </w:r>
    </w:p>
    <w:p>
      <w:pPr>
        <w:pStyle w:val="Paragraphedeliste"/>
        <w:numPr>
          <w:ilvl w:val="0"/>
          <w:numId w:val="35"/>
        </w:numPr>
        <w:spacing w:after="160" w:line="256" w:lineRule="auto"/>
        <w:contextualSpacing/>
        <w:jc w:val="both"/>
        <w:rPr>
          <w:rFonts w:ascii="Marianne" w:hAnsi="Marianne" w:cs="Arial"/>
          <w:b/>
          <w:sz w:val="22"/>
          <w:szCs w:val="22"/>
        </w:rPr>
      </w:pPr>
      <w:r>
        <w:rPr>
          <w:rFonts w:ascii="Marianne" w:hAnsi="Marianne" w:cs="Arial"/>
        </w:rPr>
        <w:t>Les modalités de transmissions des documents proposées pour les prestations objets du présent marché (espace de travail collaboratif…).</w:t>
      </w:r>
    </w:p>
    <w:p>
      <w:pPr>
        <w:rPr>
          <w:rFonts w:ascii="Marianne" w:hAnsi="Marianne" w:cs="Arial"/>
        </w:rPr>
      </w:pPr>
    </w:p>
    <w:p>
      <w:pPr>
        <w:rPr>
          <w:rFonts w:ascii="Marianne" w:hAnsi="Marianne" w:cs="Arial"/>
        </w:rPr>
      </w:pPr>
    </w:p>
    <w:p>
      <w:pPr>
        <w:rPr>
          <w:rFonts w:ascii="Marianne" w:hAnsi="Marianne" w:cs="Arial"/>
        </w:rPr>
      </w:pPr>
    </w:p>
    <w:p>
      <w:pPr>
        <w:rPr>
          <w:rFonts w:ascii="Marianne" w:hAnsi="Marianne" w:cs="Arial"/>
        </w:rPr>
        <w:sectPr>
          <w:headerReference w:type="default" r:id="rId9"/>
          <w:footerReference w:type="first" r:id="rId10"/>
          <w:pgSz w:w="11906" w:h="16838"/>
          <w:pgMar w:top="1418" w:right="1418" w:bottom="1418" w:left="1134" w:header="709" w:footer="709" w:gutter="0"/>
          <w:cols w:space="708"/>
          <w:docGrid w:linePitch="360"/>
        </w:sectPr>
      </w:pPr>
    </w:p>
    <w:p>
      <w:pPr>
        <w:rPr>
          <w:rFonts w:ascii="Marianne" w:hAnsi="Marianne" w:cs="Arial"/>
          <w:sz w:val="32"/>
          <w:szCs w:val="32"/>
        </w:rPr>
      </w:pPr>
      <w:r>
        <w:rPr>
          <w:rFonts w:ascii="Marianne" w:hAnsi="Marianne" w:cs="Arial"/>
          <w:sz w:val="32"/>
          <w:szCs w:val="32"/>
          <w:u w:val="single"/>
        </w:rPr>
        <w:t xml:space="preserve">ANNEXE 1 </w:t>
      </w:r>
      <w:r>
        <w:rPr>
          <w:rFonts w:ascii="Marianne" w:hAnsi="Marianne" w:cs="Arial"/>
          <w:sz w:val="32"/>
          <w:szCs w:val="32"/>
        </w:rPr>
        <w:t>AU CADRE DU MEMOIRE TECHNIQUE</w:t>
      </w:r>
    </w:p>
    <w:p>
      <w:pPr>
        <w:jc w:val="center"/>
        <w:rPr>
          <w:rFonts w:ascii="Marianne" w:hAnsi="Marianne" w:cs="Arial"/>
          <w:sz w:val="16"/>
          <w:szCs w:val="16"/>
        </w:rPr>
      </w:pPr>
    </w:p>
    <w:tbl>
      <w:tblPr>
        <w:tblW w:w="16016" w:type="dxa"/>
        <w:tblInd w:w="-157" w:type="dxa"/>
        <w:tblCellMar>
          <w:left w:w="57" w:type="dxa"/>
          <w:right w:w="57" w:type="dxa"/>
        </w:tblCellMar>
        <w:tblLook w:val="04A0" w:firstRow="1" w:lastRow="0" w:firstColumn="1" w:lastColumn="0" w:noHBand="0" w:noVBand="1"/>
      </w:tblPr>
      <w:tblGrid>
        <w:gridCol w:w="958"/>
        <w:gridCol w:w="210"/>
        <w:gridCol w:w="1797"/>
        <w:gridCol w:w="165"/>
        <w:gridCol w:w="2805"/>
        <w:gridCol w:w="198"/>
        <w:gridCol w:w="2742"/>
        <w:gridCol w:w="233"/>
        <w:gridCol w:w="4297"/>
        <w:gridCol w:w="155"/>
        <w:gridCol w:w="1767"/>
        <w:gridCol w:w="689"/>
      </w:tblGrid>
      <w:tr>
        <w:trPr>
          <w:trHeight w:val="391"/>
        </w:trPr>
        <w:tc>
          <w:tcPr>
            <w:tcW w:w="15327" w:type="dxa"/>
            <w:gridSpan w:val="11"/>
            <w:tcBorders>
              <w:top w:val="single" w:sz="12" w:space="0" w:color="1E4D9D"/>
              <w:left w:val="single" w:sz="12" w:space="0" w:color="1E4D9D"/>
              <w:bottom w:val="single" w:sz="12" w:space="0" w:color="1E4D9D"/>
              <w:right w:val="single" w:sz="12" w:space="0" w:color="1E4D9D"/>
            </w:tcBorders>
            <w:shd w:val="clear" w:color="auto" w:fill="auto"/>
            <w:vAlign w:val="center"/>
            <w:hideMark/>
          </w:tcPr>
          <w:p>
            <w:pPr>
              <w:jc w:val="both"/>
              <w:rPr>
                <w:rFonts w:ascii="Marianne" w:hAnsi="Marianne" w:cs="Arial"/>
                <w:i/>
                <w:color w:val="1F4E79" w:themeColor="accent1" w:themeShade="80"/>
                <w:szCs w:val="20"/>
              </w:rPr>
            </w:pPr>
            <w:r>
              <w:rPr>
                <w:rFonts w:ascii="Marianne" w:hAnsi="Marianne" w:cs="Arial"/>
                <w:b/>
                <w:noProof/>
                <w:sz w:val="40"/>
                <w:szCs w:val="40"/>
              </w:rPr>
              <w:drawing>
                <wp:anchor distT="0" distB="0" distL="114300" distR="114300" simplePos="0" relativeHeight="251661312" behindDoc="1" locked="0" layoutInCell="1" allowOverlap="1">
                  <wp:simplePos x="0" y="0"/>
                  <wp:positionH relativeFrom="column">
                    <wp:posOffset>-1905</wp:posOffset>
                  </wp:positionH>
                  <wp:positionV relativeFrom="paragraph">
                    <wp:posOffset>2540</wp:posOffset>
                  </wp:positionV>
                  <wp:extent cx="1436400" cy="460800"/>
                  <wp:effectExtent l="0" t="0" r="0" b="0"/>
                  <wp:wrapTight wrapText="bothSides">
                    <wp:wrapPolygon edited="0">
                      <wp:start x="0" y="0"/>
                      <wp:lineTo x="0" y="20557"/>
                      <wp:lineTo x="21199" y="20557"/>
                      <wp:lineTo x="21199"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6400" cy="460800"/>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bCs/>
                <w:color w:val="1E4D9D"/>
              </w:rPr>
              <w:t xml:space="preserve">                                                                    Déroulé pédagogique :  </w:t>
            </w:r>
            <w:r>
              <w:rPr>
                <w:rFonts w:ascii="Marianne" w:hAnsi="Marianne" w:cs="Arial"/>
                <w:i/>
                <w:color w:val="1F4E79" w:themeColor="accent1" w:themeShade="80"/>
                <w:szCs w:val="20"/>
              </w:rPr>
              <w:t xml:space="preserve">      </w:t>
            </w:r>
          </w:p>
          <w:p>
            <w:pPr>
              <w:rPr>
                <w:rFonts w:ascii="Marianne" w:hAnsi="Marianne" w:cs="Arial"/>
                <w:b/>
                <w:bCs/>
                <w:i/>
                <w:color w:val="1F4E79" w:themeColor="accent1" w:themeShade="80"/>
                <w:szCs w:val="20"/>
              </w:rPr>
            </w:pPr>
            <w:r>
              <w:rPr>
                <w:rFonts w:ascii="Marianne" w:hAnsi="Marianne" w:cs="Marianne"/>
                <w:b/>
                <w:bCs/>
                <w:i/>
                <w:color w:val="1F4E79"/>
              </w:rPr>
              <w:t xml:space="preserve">                              Dialogue social rénové et régulation sociale</w:t>
            </w:r>
          </w:p>
          <w:p>
            <w:pPr>
              <w:jc w:val="both"/>
              <w:rPr>
                <w:rFonts w:ascii="Marianne" w:hAnsi="Marianne" w:cs="Arial"/>
                <w:color w:val="000000" w:themeColor="text1"/>
                <w:szCs w:val="20"/>
              </w:rPr>
            </w:pPr>
          </w:p>
          <w:p>
            <w:pPr>
              <w:jc w:val="both"/>
              <w:rPr>
                <w:rFonts w:ascii="Marianne" w:hAnsi="Marianne" w:cs="Arial"/>
                <w:color w:val="1F4E79" w:themeColor="accent1" w:themeShade="80"/>
                <w:szCs w:val="20"/>
              </w:rPr>
            </w:pPr>
          </w:p>
          <w:p>
            <w:pPr>
              <w:jc w:val="both"/>
              <w:rPr>
                <w:rFonts w:asciiTheme="minorHAnsi" w:hAnsiTheme="minorHAnsi" w:cstheme="minorHAnsi"/>
                <w:b/>
                <w:bCs/>
                <w:color w:val="1E4D9D"/>
              </w:rPr>
            </w:pPr>
          </w:p>
        </w:tc>
        <w:tc>
          <w:tcPr>
            <w:tcW w:w="689" w:type="dxa"/>
            <w:tcBorders>
              <w:left w:val="single" w:sz="12" w:space="0" w:color="1E4D9D"/>
            </w:tcBorders>
          </w:tcPr>
          <w:p>
            <w:pPr>
              <w:jc w:val="center"/>
              <w:rPr>
                <w:rFonts w:asciiTheme="minorHAnsi" w:hAnsiTheme="minorHAnsi" w:cstheme="minorHAnsi"/>
                <w:b/>
                <w:bCs/>
                <w:color w:val="1E4D9D"/>
              </w:rPr>
            </w:pPr>
          </w:p>
        </w:tc>
      </w:tr>
      <w:tr>
        <w:trPr>
          <w:trHeight w:val="192"/>
        </w:trPr>
        <w:tc>
          <w:tcPr>
            <w:tcW w:w="958"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210"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1797"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165" w:type="dxa"/>
            <w:tcBorders>
              <w:top w:val="single" w:sz="12" w:space="0" w:color="1E4D9D"/>
              <w:left w:val="single" w:sz="4" w:space="0" w:color="FFFFFF" w:themeColor="background1"/>
              <w:bottom w:val="single" w:sz="4" w:space="0" w:color="FFFFFF" w:themeColor="background1"/>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2805"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198"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sz w:val="16"/>
                <w:szCs w:val="16"/>
              </w:rPr>
            </w:pPr>
          </w:p>
        </w:tc>
        <w:tc>
          <w:tcPr>
            <w:tcW w:w="2742"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31859C"/>
                <w:sz w:val="16"/>
                <w:szCs w:val="16"/>
              </w:rPr>
            </w:pPr>
          </w:p>
        </w:tc>
        <w:tc>
          <w:tcPr>
            <w:tcW w:w="233"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31859C"/>
                <w:sz w:val="16"/>
                <w:szCs w:val="16"/>
              </w:rPr>
            </w:pPr>
            <w:r>
              <w:rPr>
                <w:rFonts w:asciiTheme="minorHAnsi" w:hAnsiTheme="minorHAnsi" w:cstheme="minorHAnsi"/>
                <w:color w:val="31859C"/>
                <w:sz w:val="16"/>
                <w:szCs w:val="16"/>
              </w:rPr>
              <w:t> </w:t>
            </w:r>
          </w:p>
        </w:tc>
        <w:tc>
          <w:tcPr>
            <w:tcW w:w="4297"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31859C"/>
                <w:sz w:val="16"/>
                <w:szCs w:val="16"/>
              </w:rPr>
            </w:pPr>
          </w:p>
        </w:tc>
        <w:tc>
          <w:tcPr>
            <w:tcW w:w="155" w:type="dxa"/>
            <w:tcBorders>
              <w:top w:val="single" w:sz="12" w:space="0" w:color="1E4D9D"/>
              <w:left w:val="single" w:sz="4" w:space="0" w:color="FFFFFF" w:themeColor="background1"/>
              <w:bottom w:val="single" w:sz="4" w:space="0" w:color="1E4D9D"/>
              <w:right w:val="nil"/>
            </w:tcBorders>
            <w:shd w:val="clear" w:color="auto" w:fill="auto"/>
            <w:noWrap/>
            <w:vAlign w:val="bottom"/>
            <w:hideMark/>
          </w:tcPr>
          <w:p>
            <w:pPr>
              <w:jc w:val="center"/>
              <w:rPr>
                <w:rFonts w:asciiTheme="minorHAnsi" w:hAnsiTheme="minorHAnsi" w:cstheme="minorHAnsi"/>
                <w:color w:val="31859C"/>
                <w:sz w:val="16"/>
                <w:szCs w:val="16"/>
              </w:rPr>
            </w:pPr>
          </w:p>
        </w:tc>
        <w:tc>
          <w:tcPr>
            <w:tcW w:w="1763" w:type="dxa"/>
            <w:tcBorders>
              <w:top w:val="single" w:sz="12" w:space="0" w:color="1E4D9D"/>
              <w:left w:val="nil"/>
              <w:bottom w:val="single" w:sz="4" w:space="0" w:color="1E4D9D"/>
              <w:right w:val="nil"/>
            </w:tcBorders>
            <w:shd w:val="clear" w:color="auto" w:fill="auto"/>
            <w:noWrap/>
            <w:vAlign w:val="bottom"/>
            <w:hideMark/>
          </w:tcPr>
          <w:p>
            <w:pPr>
              <w:rPr>
                <w:rFonts w:asciiTheme="minorHAnsi" w:hAnsiTheme="minorHAnsi" w:cstheme="minorHAnsi"/>
                <w:sz w:val="16"/>
                <w:szCs w:val="16"/>
              </w:rPr>
            </w:pPr>
          </w:p>
        </w:tc>
        <w:tc>
          <w:tcPr>
            <w:tcW w:w="689" w:type="dxa"/>
            <w:tcBorders>
              <w:left w:val="nil"/>
              <w:right w:val="nil"/>
            </w:tcBorders>
          </w:tcPr>
          <w:p>
            <w:pPr>
              <w:tabs>
                <w:tab w:val="left" w:pos="2029"/>
              </w:tabs>
              <w:rPr>
                <w:rFonts w:asciiTheme="minorHAnsi" w:hAnsiTheme="minorHAnsi" w:cstheme="minorHAnsi"/>
                <w:sz w:val="16"/>
                <w:szCs w:val="16"/>
              </w:rPr>
            </w:pPr>
          </w:p>
        </w:tc>
      </w:tr>
      <w:tr>
        <w:trPr>
          <w:trHeight w:val="391"/>
        </w:trPr>
        <w:tc>
          <w:tcPr>
            <w:tcW w:w="1168" w:type="dxa"/>
            <w:gridSpan w:val="2"/>
            <w:vMerge w:val="restart"/>
            <w:tcBorders>
              <w:top w:val="single" w:sz="4" w:space="0" w:color="1E4D9D"/>
              <w:left w:val="single" w:sz="4" w:space="0" w:color="1E4D9D"/>
              <w:bottom w:val="single" w:sz="4" w:space="0" w:color="1E4D9D"/>
              <w:right w:val="single" w:sz="4" w:space="0" w:color="FFFFFF" w:themeColor="background1"/>
            </w:tcBorders>
            <w:shd w:val="clear" w:color="auto" w:fill="auto"/>
            <w:vAlign w:val="center"/>
            <w:hideMark/>
          </w:tcPr>
          <w:p>
            <w:pPr>
              <w:jc w:val="center"/>
              <w:rPr>
                <w:rFonts w:asciiTheme="minorHAnsi" w:hAnsiTheme="minorHAnsi" w:cstheme="minorHAnsi"/>
                <w:color w:val="1E4D9D"/>
              </w:rPr>
            </w:pPr>
            <w:r>
              <w:rPr>
                <w:rFonts w:asciiTheme="minorHAnsi" w:hAnsiTheme="minorHAnsi" w:cstheme="minorHAnsi"/>
                <w:color w:val="1E4D9D"/>
              </w:rPr>
              <w:t>Action n°</w:t>
            </w:r>
          </w:p>
        </w:tc>
        <w:tc>
          <w:tcPr>
            <w:tcW w:w="1797" w:type="dxa"/>
            <w:vMerge w:val="restart"/>
            <w:tcBorders>
              <w:top w:val="single" w:sz="4" w:space="0" w:color="1E4D9D"/>
              <w:left w:val="single" w:sz="4" w:space="0" w:color="FFFFFF" w:themeColor="background1"/>
              <w:bottom w:val="single" w:sz="4" w:space="0" w:color="1E4D9D"/>
              <w:right w:val="single" w:sz="4" w:space="0" w:color="1E4D9D"/>
            </w:tcBorders>
            <w:shd w:val="clear" w:color="auto" w:fill="auto"/>
            <w:vAlign w:val="center"/>
            <w:hideMark/>
          </w:tcPr>
          <w:p>
            <w:pPr>
              <w:jc w:val="center"/>
              <w:rPr>
                <w:rFonts w:asciiTheme="minorHAnsi" w:hAnsiTheme="minorHAnsi" w:cstheme="minorHAnsi"/>
                <w:color w:val="1E4D9D"/>
                <w:sz w:val="20"/>
                <w:szCs w:val="20"/>
              </w:rPr>
            </w:pPr>
            <w:r>
              <w:rPr>
                <w:rFonts w:asciiTheme="minorHAnsi" w:hAnsiTheme="minorHAnsi" w:cstheme="minorHAnsi"/>
                <w:color w:val="1E4D9D"/>
                <w:sz w:val="20"/>
                <w:szCs w:val="20"/>
              </w:rPr>
              <w:t xml:space="preserve">(Indiquer </w:t>
            </w:r>
          </w:p>
          <w:p>
            <w:pPr>
              <w:jc w:val="center"/>
              <w:rPr>
                <w:rFonts w:asciiTheme="minorHAnsi" w:hAnsiTheme="minorHAnsi" w:cstheme="minorHAnsi"/>
                <w:color w:val="1E4D9D"/>
                <w:sz w:val="20"/>
                <w:szCs w:val="20"/>
              </w:rPr>
            </w:pPr>
            <w:r>
              <w:rPr>
                <w:rFonts w:asciiTheme="minorHAnsi" w:hAnsiTheme="minorHAnsi" w:cstheme="minorHAnsi"/>
                <w:color w:val="1E4D9D"/>
                <w:sz w:val="20"/>
                <w:szCs w:val="20"/>
              </w:rPr>
              <w:t>son numéro)</w:t>
            </w:r>
          </w:p>
        </w:tc>
        <w:tc>
          <w:tcPr>
            <w:tcW w:w="165" w:type="dxa"/>
            <w:tcBorders>
              <w:top w:val="single" w:sz="4" w:space="0" w:color="FFFFFF" w:themeColor="background1"/>
              <w:left w:val="single" w:sz="4" w:space="0" w:color="1E4D9D"/>
              <w:bottom w:val="single" w:sz="4" w:space="0" w:color="FFFFFF" w:themeColor="background1"/>
              <w:right w:val="single" w:sz="4" w:space="0" w:color="1E4D9D"/>
            </w:tcBorders>
            <w:shd w:val="clear" w:color="auto" w:fill="auto"/>
            <w:noWrap/>
            <w:vAlign w:val="bottom"/>
            <w:hideMark/>
          </w:tcPr>
          <w:p>
            <w:pPr>
              <w:rPr>
                <w:rFonts w:asciiTheme="minorHAnsi" w:hAnsiTheme="minorHAnsi" w:cstheme="minorHAnsi"/>
                <w:color w:val="1E4D9D"/>
              </w:rPr>
            </w:pPr>
          </w:p>
        </w:tc>
        <w:tc>
          <w:tcPr>
            <w:tcW w:w="2805" w:type="dxa"/>
            <w:vMerge w:val="restart"/>
            <w:tcBorders>
              <w:top w:val="single" w:sz="4" w:space="0" w:color="1E4D9D"/>
              <w:left w:val="single" w:sz="4" w:space="0" w:color="1E4D9D"/>
              <w:bottom w:val="single" w:sz="4" w:space="0" w:color="1E4D9D"/>
              <w:right w:val="single" w:sz="4" w:space="0" w:color="FFFFFF" w:themeColor="background1"/>
            </w:tcBorders>
            <w:shd w:val="clear" w:color="auto" w:fill="auto"/>
            <w:vAlign w:val="center"/>
            <w:hideMark/>
          </w:tcPr>
          <w:p>
            <w:pPr>
              <w:jc w:val="right"/>
              <w:rPr>
                <w:rFonts w:asciiTheme="minorHAnsi" w:hAnsiTheme="minorHAnsi" w:cstheme="minorHAnsi"/>
                <w:color w:val="1E4D9D"/>
              </w:rPr>
            </w:pPr>
            <w:r>
              <w:rPr>
                <w:rFonts w:asciiTheme="minorHAnsi" w:hAnsiTheme="minorHAnsi" w:cstheme="minorHAnsi"/>
                <w:color w:val="1E4D9D"/>
              </w:rPr>
              <w:t>Objectifs de la formation :</w:t>
            </w:r>
          </w:p>
        </w:tc>
        <w:tc>
          <w:tcPr>
            <w:tcW w:w="198" w:type="dxa"/>
            <w:tcBorders>
              <w:top w:val="single" w:sz="4" w:space="0" w:color="1E4D9D"/>
              <w:left w:val="single" w:sz="4" w:space="0" w:color="FFFFFF" w:themeColor="background1"/>
            </w:tcBorders>
            <w:shd w:val="clear" w:color="auto" w:fill="auto"/>
            <w:noWrap/>
            <w:vAlign w:val="bottom"/>
            <w:hideMark/>
          </w:tcPr>
          <w:p>
            <w:pPr>
              <w:rPr>
                <w:rFonts w:asciiTheme="minorHAnsi" w:hAnsiTheme="minorHAnsi" w:cstheme="minorHAnsi"/>
                <w:color w:val="000000"/>
              </w:rPr>
            </w:pPr>
            <w:r>
              <w:rPr>
                <w:rFonts w:asciiTheme="minorHAnsi" w:hAnsiTheme="minorHAnsi" w:cstheme="minorHAnsi"/>
                <w:color w:val="000000"/>
              </w:rPr>
              <w:t> </w:t>
            </w:r>
          </w:p>
        </w:tc>
        <w:tc>
          <w:tcPr>
            <w:tcW w:w="9192" w:type="dxa"/>
            <w:gridSpan w:val="5"/>
            <w:vMerge w:val="restart"/>
            <w:tcBorders>
              <w:top w:val="single" w:sz="4" w:space="0" w:color="1E4D9D"/>
              <w:bottom w:val="single" w:sz="4" w:space="0" w:color="1E4D9D"/>
              <w:right w:val="single" w:sz="4" w:space="0" w:color="1E4D9D"/>
            </w:tcBorders>
            <w:shd w:val="clear" w:color="auto" w:fill="auto"/>
            <w:vAlign w:val="center"/>
            <w:hideMark/>
          </w:tcPr>
          <w:p>
            <w:pPr>
              <w:rPr>
                <w:rFonts w:asciiTheme="minorHAnsi" w:hAnsiTheme="minorHAnsi" w:cstheme="minorHAnsi"/>
                <w:b/>
                <w:bCs/>
                <w:color w:val="1E4D9D"/>
              </w:rPr>
            </w:pPr>
            <w:r>
              <w:rPr>
                <w:rFonts w:asciiTheme="minorHAnsi" w:hAnsiTheme="minorHAnsi" w:cstheme="minorHAnsi"/>
                <w:b/>
                <w:bCs/>
                <w:color w:val="1E4D9D"/>
              </w:rPr>
              <w:t>reprendre les objectifs de la formation (tel que libellés sur la fiche catalogue)</w:t>
            </w:r>
          </w:p>
        </w:tc>
        <w:tc>
          <w:tcPr>
            <w:tcW w:w="689" w:type="dxa"/>
            <w:tcBorders>
              <w:left w:val="single" w:sz="4" w:space="0" w:color="1E4D9D"/>
            </w:tcBorders>
          </w:tcPr>
          <w:p>
            <w:pPr>
              <w:tabs>
                <w:tab w:val="left" w:pos="2029"/>
              </w:tabs>
              <w:rPr>
                <w:rFonts w:asciiTheme="minorHAnsi" w:hAnsiTheme="minorHAnsi" w:cstheme="minorHAnsi"/>
                <w:color w:val="31859C"/>
              </w:rPr>
            </w:pPr>
          </w:p>
        </w:tc>
      </w:tr>
      <w:tr>
        <w:trPr>
          <w:trHeight w:val="91"/>
        </w:trPr>
        <w:tc>
          <w:tcPr>
            <w:tcW w:w="1168" w:type="dxa"/>
            <w:gridSpan w:val="2"/>
            <w:vMerge/>
            <w:tcBorders>
              <w:top w:val="single" w:sz="4" w:space="0" w:color="FFFFFF" w:themeColor="background1"/>
              <w:left w:val="single" w:sz="4" w:space="0" w:color="1E4D9D"/>
              <w:bottom w:val="single" w:sz="4" w:space="0" w:color="1E4D9D"/>
              <w:right w:val="single" w:sz="4" w:space="0" w:color="FFFFFF" w:themeColor="background1"/>
            </w:tcBorders>
            <w:vAlign w:val="center"/>
            <w:hideMark/>
          </w:tcPr>
          <w:p>
            <w:pPr>
              <w:rPr>
                <w:rFonts w:asciiTheme="minorHAnsi" w:hAnsiTheme="minorHAnsi" w:cstheme="minorHAnsi"/>
                <w:color w:val="000000"/>
                <w:sz w:val="22"/>
                <w:szCs w:val="22"/>
              </w:rPr>
            </w:pPr>
          </w:p>
        </w:tc>
        <w:tc>
          <w:tcPr>
            <w:tcW w:w="1797" w:type="dxa"/>
            <w:vMerge/>
            <w:tcBorders>
              <w:top w:val="single" w:sz="4" w:space="0" w:color="FFFFFF" w:themeColor="background1"/>
              <w:left w:val="single" w:sz="4" w:space="0" w:color="FFFFFF" w:themeColor="background1"/>
              <w:bottom w:val="single" w:sz="4" w:space="0" w:color="1E4D9D"/>
              <w:right w:val="single" w:sz="4" w:space="0" w:color="1E4D9D"/>
            </w:tcBorders>
            <w:vAlign w:val="center"/>
            <w:hideMark/>
          </w:tcPr>
          <w:p>
            <w:pPr>
              <w:rPr>
                <w:rFonts w:asciiTheme="minorHAnsi" w:hAnsiTheme="minorHAnsi" w:cstheme="minorHAnsi"/>
                <w:b/>
                <w:bCs/>
                <w:color w:val="31859C"/>
                <w:sz w:val="22"/>
                <w:szCs w:val="22"/>
              </w:rPr>
            </w:pPr>
          </w:p>
        </w:tc>
        <w:tc>
          <w:tcPr>
            <w:tcW w:w="165" w:type="dxa"/>
            <w:tcBorders>
              <w:top w:val="single" w:sz="4" w:space="0" w:color="FFFFFF" w:themeColor="background1"/>
              <w:left w:val="single" w:sz="4" w:space="0" w:color="1E4D9D"/>
              <w:right w:val="single" w:sz="4" w:space="0" w:color="1E4D9D"/>
            </w:tcBorders>
            <w:shd w:val="clear" w:color="auto" w:fill="auto"/>
            <w:noWrap/>
            <w:vAlign w:val="bottom"/>
            <w:hideMark/>
          </w:tcPr>
          <w:p>
            <w:pPr>
              <w:rPr>
                <w:rFonts w:asciiTheme="minorHAnsi" w:hAnsiTheme="minorHAnsi" w:cstheme="minorHAnsi"/>
                <w:color w:val="000000"/>
                <w:sz w:val="22"/>
                <w:szCs w:val="22"/>
              </w:rPr>
            </w:pPr>
          </w:p>
        </w:tc>
        <w:tc>
          <w:tcPr>
            <w:tcW w:w="2805" w:type="dxa"/>
            <w:vMerge/>
            <w:tcBorders>
              <w:top w:val="single" w:sz="4" w:space="0" w:color="auto"/>
              <w:left w:val="single" w:sz="4" w:space="0" w:color="1E4D9D"/>
              <w:bottom w:val="single" w:sz="4" w:space="0" w:color="1E4D9D"/>
              <w:right w:val="single" w:sz="4" w:space="0" w:color="FFFFFF" w:themeColor="background1"/>
            </w:tcBorders>
            <w:vAlign w:val="center"/>
            <w:hideMark/>
          </w:tcPr>
          <w:p>
            <w:pPr>
              <w:rPr>
                <w:rFonts w:asciiTheme="minorHAnsi" w:hAnsiTheme="minorHAnsi" w:cstheme="minorHAnsi"/>
                <w:color w:val="31859C"/>
                <w:sz w:val="22"/>
                <w:szCs w:val="22"/>
              </w:rPr>
            </w:pPr>
          </w:p>
        </w:tc>
        <w:tc>
          <w:tcPr>
            <w:tcW w:w="198" w:type="dxa"/>
            <w:tcBorders>
              <w:left w:val="single" w:sz="4" w:space="0" w:color="FFFFFF" w:themeColor="background1"/>
              <w:bottom w:val="single" w:sz="4" w:space="0" w:color="1E4D9D"/>
            </w:tcBorders>
            <w:shd w:val="clear" w:color="auto" w:fill="auto"/>
            <w:noWrap/>
            <w:vAlign w:val="bottom"/>
            <w:hideMark/>
          </w:tcPr>
          <w:p>
            <w:pPr>
              <w:rPr>
                <w:rFonts w:asciiTheme="minorHAnsi" w:hAnsiTheme="minorHAnsi" w:cstheme="minorHAnsi"/>
                <w:color w:val="000000"/>
                <w:sz w:val="22"/>
                <w:szCs w:val="22"/>
              </w:rPr>
            </w:pPr>
            <w:r>
              <w:rPr>
                <w:rFonts w:asciiTheme="minorHAnsi" w:hAnsiTheme="minorHAnsi" w:cstheme="minorHAnsi"/>
                <w:color w:val="000000"/>
                <w:sz w:val="22"/>
                <w:szCs w:val="22"/>
              </w:rPr>
              <w:t> </w:t>
            </w:r>
          </w:p>
        </w:tc>
        <w:tc>
          <w:tcPr>
            <w:tcW w:w="9192" w:type="dxa"/>
            <w:gridSpan w:val="5"/>
            <w:vMerge/>
            <w:tcBorders>
              <w:top w:val="single" w:sz="4" w:space="0" w:color="1E4D9D"/>
              <w:bottom w:val="single" w:sz="4" w:space="0" w:color="1E4D9D"/>
              <w:right w:val="single" w:sz="4" w:space="0" w:color="1E4D9D"/>
            </w:tcBorders>
            <w:vAlign w:val="center"/>
            <w:hideMark/>
          </w:tcPr>
          <w:p>
            <w:pPr>
              <w:rPr>
                <w:rFonts w:asciiTheme="minorHAnsi" w:hAnsiTheme="minorHAnsi" w:cstheme="minorHAnsi"/>
                <w:sz w:val="22"/>
                <w:szCs w:val="22"/>
              </w:rPr>
            </w:pPr>
          </w:p>
        </w:tc>
        <w:tc>
          <w:tcPr>
            <w:tcW w:w="689" w:type="dxa"/>
            <w:tcBorders>
              <w:left w:val="single" w:sz="4" w:space="0" w:color="1E4D9D"/>
            </w:tcBorders>
          </w:tcPr>
          <w:p>
            <w:pPr>
              <w:tabs>
                <w:tab w:val="left" w:pos="2029"/>
              </w:tabs>
              <w:rPr>
                <w:rFonts w:asciiTheme="minorHAnsi" w:hAnsiTheme="minorHAnsi" w:cstheme="minorHAnsi"/>
                <w:sz w:val="22"/>
                <w:szCs w:val="22"/>
              </w:rPr>
            </w:pPr>
          </w:p>
        </w:tc>
      </w:tr>
      <w:tr>
        <w:trPr>
          <w:trHeight w:val="138"/>
        </w:trPr>
        <w:tc>
          <w:tcPr>
            <w:tcW w:w="958" w:type="dxa"/>
            <w:tcBorders>
              <w:top w:val="single" w:sz="4" w:space="0" w:color="1E4D9D"/>
              <w:left w:val="nil"/>
              <w:bottom w:val="single" w:sz="12"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210"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noWrap/>
            <w:vAlign w:val="bottom"/>
            <w:hideMark/>
          </w:tcPr>
          <w:p>
            <w:pPr>
              <w:jc w:val="center"/>
              <w:rPr>
                <w:rFonts w:asciiTheme="minorHAnsi" w:hAnsiTheme="minorHAnsi" w:cstheme="minorHAnsi"/>
                <w:sz w:val="16"/>
                <w:szCs w:val="16"/>
              </w:rPr>
            </w:pPr>
          </w:p>
        </w:tc>
        <w:tc>
          <w:tcPr>
            <w:tcW w:w="1797"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165" w:type="dxa"/>
            <w:tcBorders>
              <w:left w:val="single" w:sz="4" w:space="0" w:color="FFFFFF" w:themeColor="background1"/>
              <w:bottom w:val="single" w:sz="12" w:space="0" w:color="1E4D9D"/>
              <w:right w:val="single" w:sz="4" w:space="0" w:color="FFFFFF" w:themeColor="background1"/>
            </w:tcBorders>
            <w:shd w:val="clear" w:color="auto" w:fill="auto"/>
            <w:noWrap/>
            <w:vAlign w:val="bottom"/>
            <w:hideMark/>
          </w:tcPr>
          <w:p>
            <w:pPr>
              <w:rPr>
                <w:rFonts w:asciiTheme="minorHAnsi" w:hAnsiTheme="minorHAnsi" w:cstheme="minorHAnsi"/>
                <w:sz w:val="16"/>
                <w:szCs w:val="16"/>
              </w:rPr>
            </w:pPr>
          </w:p>
        </w:tc>
        <w:tc>
          <w:tcPr>
            <w:tcW w:w="2805"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198"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noWrap/>
            <w:vAlign w:val="bottom"/>
            <w:hideMark/>
          </w:tcPr>
          <w:p>
            <w:pPr>
              <w:jc w:val="center"/>
              <w:rPr>
                <w:rFonts w:asciiTheme="minorHAnsi" w:hAnsiTheme="minorHAnsi" w:cstheme="minorHAnsi"/>
                <w:sz w:val="16"/>
                <w:szCs w:val="16"/>
              </w:rPr>
            </w:pPr>
          </w:p>
        </w:tc>
        <w:tc>
          <w:tcPr>
            <w:tcW w:w="2742" w:type="dxa"/>
            <w:tcBorders>
              <w:top w:val="single" w:sz="4" w:space="0" w:color="1E4D9D"/>
              <w:left w:val="single" w:sz="4" w:space="0" w:color="FFFFFF" w:themeColor="background1"/>
              <w:bottom w:val="single" w:sz="12" w:space="0" w:color="1E4D9D"/>
              <w:right w:val="nil"/>
            </w:tcBorders>
            <w:shd w:val="clear" w:color="auto" w:fill="auto"/>
            <w:vAlign w:val="center"/>
            <w:hideMark/>
          </w:tcPr>
          <w:p>
            <w:pPr>
              <w:rPr>
                <w:rFonts w:asciiTheme="minorHAnsi" w:hAnsiTheme="minorHAnsi" w:cstheme="minorHAnsi"/>
                <w:sz w:val="16"/>
                <w:szCs w:val="16"/>
              </w:rPr>
            </w:pPr>
          </w:p>
        </w:tc>
        <w:tc>
          <w:tcPr>
            <w:tcW w:w="233" w:type="dxa"/>
            <w:tcBorders>
              <w:top w:val="single" w:sz="4" w:space="0" w:color="1E4D9D"/>
              <w:left w:val="nil"/>
              <w:bottom w:val="single" w:sz="12" w:space="0" w:color="1E4D9D"/>
              <w:right w:val="nil"/>
            </w:tcBorders>
            <w:shd w:val="clear" w:color="auto" w:fill="auto"/>
            <w:vAlign w:val="center"/>
            <w:hideMark/>
          </w:tcPr>
          <w:p>
            <w:pPr>
              <w:rPr>
                <w:rFonts w:asciiTheme="minorHAnsi" w:hAnsiTheme="minorHAnsi" w:cstheme="minorHAnsi"/>
                <w:sz w:val="16"/>
                <w:szCs w:val="16"/>
              </w:rPr>
            </w:pPr>
          </w:p>
        </w:tc>
        <w:tc>
          <w:tcPr>
            <w:tcW w:w="4297" w:type="dxa"/>
            <w:tcBorders>
              <w:top w:val="single" w:sz="4" w:space="0" w:color="1E4D9D"/>
              <w:left w:val="nil"/>
              <w:bottom w:val="single" w:sz="4" w:space="0" w:color="4472C4"/>
              <w:right w:val="single" w:sz="4" w:space="0" w:color="FFFFFF" w:themeColor="background1"/>
            </w:tcBorders>
            <w:shd w:val="clear" w:color="auto" w:fill="auto"/>
            <w:vAlign w:val="center"/>
            <w:hideMark/>
          </w:tcPr>
          <w:p>
            <w:pPr>
              <w:rPr>
                <w:rFonts w:asciiTheme="minorHAnsi" w:hAnsiTheme="minorHAnsi" w:cstheme="minorHAnsi"/>
                <w:sz w:val="16"/>
                <w:szCs w:val="16"/>
              </w:rPr>
            </w:pPr>
          </w:p>
        </w:tc>
        <w:tc>
          <w:tcPr>
            <w:tcW w:w="155" w:type="dxa"/>
            <w:tcBorders>
              <w:top w:val="single" w:sz="4" w:space="0" w:color="1E4D9D"/>
              <w:left w:val="single" w:sz="4" w:space="0" w:color="FFFFFF" w:themeColor="background1"/>
              <w:bottom w:val="single" w:sz="12" w:space="0" w:color="1E4D9D"/>
              <w:right w:val="nil"/>
            </w:tcBorders>
            <w:shd w:val="clear" w:color="auto" w:fill="auto"/>
            <w:noWrap/>
            <w:vAlign w:val="bottom"/>
            <w:hideMark/>
          </w:tcPr>
          <w:p>
            <w:pPr>
              <w:rPr>
                <w:rFonts w:asciiTheme="minorHAnsi" w:hAnsiTheme="minorHAnsi" w:cstheme="minorHAnsi"/>
                <w:sz w:val="16"/>
                <w:szCs w:val="16"/>
              </w:rPr>
            </w:pPr>
          </w:p>
        </w:tc>
        <w:tc>
          <w:tcPr>
            <w:tcW w:w="1763" w:type="dxa"/>
            <w:tcBorders>
              <w:top w:val="single" w:sz="4" w:space="0" w:color="1E4D9D"/>
              <w:left w:val="nil"/>
              <w:bottom w:val="single" w:sz="12" w:space="0" w:color="1E4D9D"/>
            </w:tcBorders>
            <w:shd w:val="clear" w:color="auto" w:fill="auto"/>
            <w:noWrap/>
            <w:vAlign w:val="bottom"/>
            <w:hideMark/>
          </w:tcPr>
          <w:p>
            <w:pPr>
              <w:rPr>
                <w:rFonts w:asciiTheme="minorHAnsi" w:hAnsiTheme="minorHAnsi" w:cstheme="minorHAnsi"/>
                <w:sz w:val="16"/>
                <w:szCs w:val="16"/>
              </w:rPr>
            </w:pPr>
          </w:p>
        </w:tc>
        <w:tc>
          <w:tcPr>
            <w:tcW w:w="689" w:type="dxa"/>
            <w:tcBorders>
              <w:top w:val="nil"/>
              <w:bottom w:val="nil"/>
              <w:right w:val="nil"/>
            </w:tcBorders>
          </w:tcPr>
          <w:p>
            <w:pPr>
              <w:tabs>
                <w:tab w:val="left" w:pos="2029"/>
              </w:tabs>
              <w:rPr>
                <w:rFonts w:asciiTheme="minorHAnsi" w:hAnsiTheme="minorHAnsi" w:cstheme="minorHAnsi"/>
                <w:sz w:val="16"/>
                <w:szCs w:val="16"/>
              </w:rPr>
            </w:pPr>
          </w:p>
        </w:tc>
      </w:tr>
      <w:tr>
        <w:trPr>
          <w:trHeight w:val="251"/>
        </w:trPr>
        <w:tc>
          <w:tcPr>
            <w:tcW w:w="15327" w:type="dxa"/>
            <w:gridSpan w:val="11"/>
            <w:tcBorders>
              <w:top w:val="single" w:sz="12" w:space="0" w:color="1E4D9D"/>
              <w:left w:val="single" w:sz="12" w:space="0" w:color="1E4D9D"/>
              <w:bottom w:val="single" w:sz="12" w:space="0" w:color="1E4D9D"/>
              <w:right w:val="single" w:sz="12" w:space="0" w:color="1E4D9D"/>
            </w:tcBorders>
            <w:shd w:val="clear" w:color="auto" w:fill="245DBA"/>
            <w:vAlign w:val="center"/>
            <w:hideMark/>
          </w:tcPr>
          <w:p>
            <w:pPr>
              <w:jc w:val="center"/>
              <w:rPr>
                <w:rFonts w:asciiTheme="minorHAnsi" w:hAnsiTheme="minorHAnsi" w:cstheme="minorHAnsi"/>
                <w:sz w:val="22"/>
                <w:szCs w:val="22"/>
              </w:rPr>
            </w:pPr>
            <w:r>
              <w:rPr>
                <w:rFonts w:asciiTheme="minorHAnsi" w:hAnsiTheme="minorHAnsi" w:cstheme="minorHAnsi"/>
                <w:b/>
                <w:bCs/>
                <w:color w:val="FFFFFF"/>
                <w:sz w:val="22"/>
                <w:szCs w:val="22"/>
              </w:rPr>
              <w:t>JOUR 1</w:t>
            </w:r>
          </w:p>
        </w:tc>
        <w:tc>
          <w:tcPr>
            <w:tcW w:w="689" w:type="dxa"/>
            <w:tcBorders>
              <w:left w:val="single" w:sz="12" w:space="0" w:color="1E4D9D"/>
            </w:tcBorders>
            <w:shd w:val="clear" w:color="auto" w:fill="auto"/>
          </w:tcPr>
          <w:p>
            <w:pPr>
              <w:tabs>
                <w:tab w:val="left" w:pos="2029"/>
              </w:tabs>
              <w:jc w:val="center"/>
              <w:rPr>
                <w:rFonts w:asciiTheme="minorHAnsi" w:hAnsiTheme="minorHAnsi" w:cstheme="minorHAnsi"/>
                <w:b/>
                <w:bCs/>
                <w:color w:val="FFFFFF"/>
                <w:sz w:val="22"/>
                <w:szCs w:val="22"/>
              </w:rPr>
            </w:pPr>
          </w:p>
        </w:tc>
      </w:tr>
    </w:tbl>
    <w:tbl>
      <w:tblPr>
        <w:tblStyle w:val="TableauGrille5Fonc-Accentuation5"/>
        <w:tblW w:w="15398" w:type="dxa"/>
        <w:tblInd w:w="-147" w:type="dxa"/>
        <w:tblLook w:val="04A0" w:firstRow="1" w:lastRow="0" w:firstColumn="1" w:lastColumn="0" w:noHBand="0" w:noVBand="1"/>
      </w:tblPr>
      <w:tblGrid>
        <w:gridCol w:w="1110"/>
        <w:gridCol w:w="2220"/>
        <w:gridCol w:w="3051"/>
        <w:gridCol w:w="4579"/>
        <w:gridCol w:w="2913"/>
        <w:gridCol w:w="1525"/>
      </w:tblGrid>
      <w:tr>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1110" w:type="dxa"/>
            <w:tcBorders>
              <w:bottom w:val="single" w:sz="4" w:space="0" w:color="1E4D9D"/>
            </w:tcBorders>
            <w:shd w:val="clear" w:color="auto" w:fill="auto"/>
          </w:tcPr>
          <w:p>
            <w:pPr>
              <w:rPr>
                <w:rFonts w:cstheme="minorHAnsi"/>
                <w:sz w:val="16"/>
                <w:szCs w:val="16"/>
              </w:rPr>
            </w:pPr>
          </w:p>
        </w:tc>
        <w:tc>
          <w:tcPr>
            <w:tcW w:w="2220"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3051"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4579"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2913"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c>
          <w:tcPr>
            <w:tcW w:w="1525" w:type="dxa"/>
            <w:tcBorders>
              <w:bottom w:val="single" w:sz="4" w:space="0" w:color="1E4D9D"/>
            </w:tcBorders>
            <w:shd w:val="clear" w:color="auto" w:fill="auto"/>
          </w:tcPr>
          <w:p>
            <w:pPr>
              <w:cnfStyle w:val="100000000000" w:firstRow="1" w:lastRow="0" w:firstColumn="0" w:lastColumn="0" w:oddVBand="0" w:evenVBand="0" w:oddHBand="0" w:evenHBand="0" w:firstRowFirstColumn="0" w:firstRowLastColumn="0" w:lastRowFirstColumn="0" w:lastRowLastColumn="0"/>
              <w:rPr>
                <w:rFonts w:cstheme="minorHAnsi"/>
                <w:sz w:val="16"/>
                <w:szCs w:val="16"/>
              </w:rPr>
            </w:pPr>
          </w:p>
        </w:tc>
      </w:tr>
      <w:tr>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rPr>
                <w:bCs w:val="0"/>
                <w:color w:val="002060"/>
                <w:sz w:val="20"/>
                <w:szCs w:val="20"/>
              </w:rPr>
            </w:pPr>
            <w:r>
              <w:rPr>
                <w:b w:val="0"/>
                <w:color w:val="002060"/>
                <w:sz w:val="20"/>
                <w:szCs w:val="20"/>
              </w:rPr>
              <w:t>Durée/</w:t>
            </w:r>
          </w:p>
          <w:p>
            <w:pPr>
              <w:rPr>
                <w:b w:val="0"/>
                <w:color w:val="002060"/>
                <w:sz w:val="20"/>
                <w:szCs w:val="20"/>
              </w:rPr>
            </w:pPr>
            <w:r>
              <w:rPr>
                <w:b w:val="0"/>
                <w:color w:val="002060"/>
                <w:sz w:val="20"/>
                <w:szCs w:val="20"/>
              </w:rPr>
              <w:t>heure</w:t>
            </w:r>
          </w:p>
        </w:tc>
        <w:tc>
          <w:tcPr>
            <w:tcW w:w="222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ind w:hanging="22"/>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br w:type="page"/>
              <w:t>Séquences</w:t>
            </w:r>
          </w:p>
        </w:tc>
        <w:tc>
          <w:tcPr>
            <w:tcW w:w="3051"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Objectifs pédagogiques</w:t>
            </w:r>
          </w:p>
        </w:tc>
        <w:tc>
          <w:tcPr>
            <w:tcW w:w="4579"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Thèmes clés</w:t>
            </w:r>
          </w:p>
        </w:tc>
        <w:tc>
          <w:tcPr>
            <w:tcW w:w="2913"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Modalités pédagogiques</w:t>
            </w:r>
          </w:p>
        </w:tc>
        <w:tc>
          <w:tcPr>
            <w:tcW w:w="1525"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Outils, supports, matériels</w:t>
            </w:r>
          </w:p>
        </w:tc>
      </w:tr>
      <w:tr>
        <w:trPr>
          <w:trHeight w:val="763"/>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auto"/>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auto"/>
            <w:vAlign w:val="center"/>
          </w:tcPr>
          <w:p>
            <w:pPr>
              <w:cnfStyle w:val="000000000000" w:firstRow="0" w:lastRow="0" w:firstColumn="0" w:lastColumn="0" w:oddVBand="0" w:evenVBand="0" w:oddHBand="0" w:evenHBand="0" w:firstRowFirstColumn="0" w:firstRowLastColumn="0" w:lastRowFirstColumn="0" w:lastRowLastColumn="0"/>
              <w:rPr>
                <w:color w:val="002060"/>
                <w:sz w:val="22"/>
                <w:szCs w:val="22"/>
              </w:rPr>
            </w:pPr>
            <w:r>
              <w:rPr>
                <w:color w:val="002060"/>
                <w:sz w:val="22"/>
                <w:szCs w:val="22"/>
              </w:rPr>
              <w:t>1 -</w:t>
            </w:r>
            <w:r>
              <w:rPr>
                <w:rFonts w:hAnsi="Calibri"/>
                <w:color w:val="002060"/>
                <w:kern w:val="24"/>
                <w:sz w:val="22"/>
                <w:szCs w:val="22"/>
              </w:rPr>
              <w:t xml:space="preserve"> </w:t>
            </w:r>
            <w:r>
              <w:rPr>
                <w:color w:val="002060"/>
                <w:sz w:val="22"/>
                <w:szCs w:val="22"/>
              </w:rPr>
              <w:t>Lancement de la formation</w:t>
            </w:r>
          </w:p>
        </w:tc>
        <w:tc>
          <w:tcPr>
            <w:tcW w:w="3051" w:type="dxa"/>
            <w:tcBorders>
              <w:top w:val="single" w:sz="4" w:space="0" w:color="1E4D9D"/>
              <w:left w:val="single" w:sz="4" w:space="0" w:color="1E4D9D"/>
              <w:bottom w:val="single" w:sz="4" w:space="0" w:color="1E4D9D"/>
              <w:right w:val="single" w:sz="4" w:space="0" w:color="1E4D9D"/>
            </w:tcBorders>
            <w:shd w:val="clear" w:color="auto" w:fill="auto"/>
          </w:tcPr>
          <w:p>
            <w:pPr>
              <w:cnfStyle w:val="000000000000" w:firstRow="0" w:lastRow="0" w:firstColumn="0" w:lastColumn="0" w:oddVBand="0" w:evenVBand="0" w:oddHBand="0" w:evenHBand="0" w:firstRowFirstColumn="0" w:firstRowLastColumn="0" w:lastRowFirstColumn="0" w:lastRowLastColumn="0"/>
              <w:rPr>
                <w:color w:val="002060"/>
                <w:sz w:val="22"/>
                <w:szCs w:val="22"/>
              </w:rPr>
            </w:pPr>
            <w:r>
              <w:rPr>
                <w:rFonts w:ascii="Calibri" w:hAnsi="Calibri"/>
                <w:sz w:val="22"/>
                <w:szCs w:val="22"/>
              </w:rPr>
              <w:t>Identifier les enjeux et les attentes de la formation et créer un climat favorable à l’apprentissage.</w:t>
            </w:r>
          </w:p>
        </w:tc>
        <w:tc>
          <w:tcPr>
            <w:tcW w:w="4579" w:type="dxa"/>
            <w:tcBorders>
              <w:top w:val="single" w:sz="4" w:space="0" w:color="1E4D9D"/>
              <w:left w:val="single" w:sz="4" w:space="0" w:color="1E4D9D"/>
              <w:bottom w:val="single" w:sz="4" w:space="0" w:color="1E4D9D"/>
              <w:right w:val="single" w:sz="4" w:space="0" w:color="1E4D9D"/>
            </w:tcBorders>
            <w:shd w:val="clear" w:color="auto" w:fill="auto"/>
          </w:tcPr>
          <w:p>
            <w:pPr>
              <w:numPr>
                <w:ilvl w:val="0"/>
                <w:numId w:val="4"/>
              </w:numPr>
              <w:tabs>
                <w:tab w:val="num" w:pos="283"/>
              </w:tabs>
              <w:ind w:left="283" w:hanging="141"/>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Présentation des participant(e)s et de(s) l’intervenant(e)s</w:t>
            </w:r>
          </w:p>
          <w:p>
            <w:pPr>
              <w:numPr>
                <w:ilvl w:val="0"/>
                <w:numId w:val="4"/>
              </w:numPr>
              <w:tabs>
                <w:tab w:val="num" w:pos="283"/>
              </w:tabs>
              <w:ind w:left="283" w:hanging="141"/>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Présentation du programme et des règles du jeu de la formation</w:t>
            </w:r>
          </w:p>
          <w:p>
            <w:pPr>
              <w:numPr>
                <w:ilvl w:val="0"/>
                <w:numId w:val="4"/>
              </w:numPr>
              <w:tabs>
                <w:tab w:val="num" w:pos="283"/>
              </w:tabs>
              <w:ind w:left="283" w:hanging="141"/>
              <w:cnfStyle w:val="000000000000" w:firstRow="0" w:lastRow="0" w:firstColumn="0" w:lastColumn="0" w:oddVBand="0" w:evenVBand="0" w:oddHBand="0" w:evenHBand="0" w:firstRowFirstColumn="0" w:firstRowLastColumn="0" w:lastRowFirstColumn="0" w:lastRowLastColumn="0"/>
              <w:rPr>
                <w:color w:val="002060"/>
                <w:sz w:val="22"/>
                <w:szCs w:val="22"/>
              </w:rPr>
            </w:pPr>
            <w:r>
              <w:rPr>
                <w:rFonts w:ascii="Calibri" w:hAnsi="Calibri"/>
                <w:sz w:val="22"/>
                <w:szCs w:val="22"/>
              </w:rPr>
              <w:t>Rappel du rôle d’acteur(</w:t>
            </w:r>
            <w:proofErr w:type="spellStart"/>
            <w:r>
              <w:rPr>
                <w:rFonts w:ascii="Calibri" w:hAnsi="Calibri"/>
                <w:sz w:val="22"/>
                <w:szCs w:val="22"/>
              </w:rPr>
              <w:t>rice</w:t>
            </w:r>
            <w:proofErr w:type="spellEnd"/>
            <w:r>
              <w:rPr>
                <w:rFonts w:ascii="Calibri" w:hAnsi="Calibri"/>
                <w:sz w:val="22"/>
                <w:szCs w:val="22"/>
              </w:rPr>
              <w:t>) de la formation des stagiaires.</w:t>
            </w:r>
          </w:p>
        </w:tc>
        <w:tc>
          <w:tcPr>
            <w:tcW w:w="2913" w:type="dxa"/>
            <w:tcBorders>
              <w:top w:val="single" w:sz="4" w:space="0" w:color="1E4D9D"/>
              <w:left w:val="single" w:sz="4" w:space="0" w:color="1E4D9D"/>
              <w:bottom w:val="single" w:sz="4" w:space="0" w:color="1E4D9D"/>
              <w:right w:val="single" w:sz="4" w:space="0" w:color="1E4D9D"/>
            </w:tcBorders>
            <w:shd w:val="clear" w:color="auto" w:fill="auto"/>
          </w:tcPr>
          <w:p>
            <w:pPr>
              <w:numPr>
                <w:ilvl w:val="0"/>
                <w:numId w:val="5"/>
              </w:numPr>
              <w:tabs>
                <w:tab w:val="num" w:pos="199"/>
              </w:tabs>
              <w:ind w:left="199" w:hanging="142"/>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Exposé de l’intervenant (e)s</w:t>
            </w:r>
          </w:p>
          <w:p>
            <w:pPr>
              <w:numPr>
                <w:ilvl w:val="0"/>
                <w:numId w:val="5"/>
              </w:numPr>
              <w:tabs>
                <w:tab w:val="num" w:pos="199"/>
              </w:tabs>
              <w:ind w:left="199" w:hanging="142"/>
              <w:cnfStyle w:val="000000000000" w:firstRow="0" w:lastRow="0" w:firstColumn="0" w:lastColumn="0" w:oddVBand="0" w:evenVBand="0" w:oddHBand="0" w:evenHBand="0" w:firstRowFirstColumn="0" w:firstRowLastColumn="0" w:lastRowFirstColumn="0" w:lastRowLastColumn="0"/>
              <w:rPr>
                <w:rFonts w:ascii="Calibri" w:hAnsi="Calibri"/>
                <w:sz w:val="22"/>
                <w:szCs w:val="22"/>
              </w:rPr>
            </w:pPr>
            <w:r>
              <w:rPr>
                <w:rFonts w:ascii="Calibri" w:hAnsi="Calibri"/>
                <w:sz w:val="22"/>
                <w:szCs w:val="22"/>
              </w:rPr>
              <w:t xml:space="preserve">Tour de table   </w:t>
            </w:r>
          </w:p>
          <w:p>
            <w:pPr>
              <w:numPr>
                <w:ilvl w:val="0"/>
                <w:numId w:val="5"/>
              </w:numPr>
              <w:tabs>
                <w:tab w:val="num" w:pos="199"/>
              </w:tabs>
              <w:ind w:left="199" w:hanging="142"/>
              <w:cnfStyle w:val="000000000000" w:firstRow="0" w:lastRow="0" w:firstColumn="0" w:lastColumn="0" w:oddVBand="0" w:evenVBand="0" w:oddHBand="0" w:evenHBand="0" w:firstRowFirstColumn="0" w:firstRowLastColumn="0" w:lastRowFirstColumn="0" w:lastRowLastColumn="0"/>
              <w:rPr>
                <w:color w:val="002060"/>
                <w:sz w:val="22"/>
                <w:szCs w:val="22"/>
              </w:rPr>
            </w:pPr>
            <w:r>
              <w:rPr>
                <w:rFonts w:ascii="Calibri" w:hAnsi="Calibri"/>
                <w:sz w:val="22"/>
                <w:szCs w:val="22"/>
              </w:rPr>
              <w:t>Jeu brise-glace, météo, questionnaire d’évaluation, etc.</w:t>
            </w:r>
          </w:p>
        </w:tc>
        <w:tc>
          <w:tcPr>
            <w:tcW w:w="1525" w:type="dxa"/>
            <w:tcBorders>
              <w:top w:val="single" w:sz="4" w:space="0" w:color="1E4D9D"/>
              <w:left w:val="single" w:sz="4" w:space="0" w:color="1E4D9D"/>
              <w:bottom w:val="single" w:sz="4" w:space="0" w:color="1E4D9D"/>
              <w:right w:val="single" w:sz="4" w:space="0" w:color="1E4D9D"/>
            </w:tcBorders>
            <w:shd w:val="clear" w:color="auto" w:fill="auto"/>
          </w:tcPr>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2060"/>
                <w:sz w:val="22"/>
                <w:szCs w:val="22"/>
              </w:rPr>
            </w:pPr>
            <w:r>
              <w:rPr>
                <w:color w:val="002060"/>
                <w:sz w:val="22"/>
                <w:szCs w:val="22"/>
              </w:rPr>
              <w:t>2 -</w:t>
            </w:r>
            <w:r>
              <w:rPr>
                <w:rFonts w:hAnsi="Calibri"/>
                <w:color w:val="002060"/>
                <w:kern w:val="24"/>
                <w:sz w:val="22"/>
                <w:szCs w:val="22"/>
              </w:rPr>
              <w:t xml:space="preserve"> </w:t>
            </w:r>
          </w:p>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3051"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4579"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numPr>
                <w:ilvl w:val="0"/>
                <w:numId w:val="6"/>
              </w:numPr>
              <w:ind w:left="0"/>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2913"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numPr>
                <w:ilvl w:val="0"/>
                <w:numId w:val="7"/>
              </w:numPr>
              <w:ind w:left="0"/>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1525"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trPr>
          <w:trHeight w:val="73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cnfStyle w:val="000000000000" w:firstRow="0" w:lastRow="0" w:firstColumn="0" w:lastColumn="0" w:oddVBand="0" w:evenVBand="0" w:oddHBand="0" w:evenHBand="0" w:firstRowFirstColumn="0" w:firstRowLastColumn="0" w:lastRowFirstColumn="0" w:lastRowLastColumn="0"/>
              <w:rPr>
                <w:color w:val="002060"/>
                <w:sz w:val="22"/>
                <w:szCs w:val="22"/>
              </w:rPr>
            </w:pPr>
            <w:r>
              <w:rPr>
                <w:color w:val="002060"/>
                <w:sz w:val="22"/>
                <w:szCs w:val="22"/>
              </w:rPr>
              <w:t>3 -</w:t>
            </w:r>
            <w:r>
              <w:rPr>
                <w:rFonts w:hAnsi="Calibri"/>
                <w:color w:val="002060"/>
                <w:kern w:val="24"/>
                <w:sz w:val="22"/>
                <w:szCs w:val="22"/>
              </w:rPr>
              <w:t xml:space="preserve"> </w:t>
            </w:r>
          </w:p>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3051"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4579"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6"/>
              </w:numPr>
              <w:ind w:left="0"/>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913"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7"/>
              </w:numPr>
              <w:ind w:left="0"/>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1525"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11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rPr>
                <w:b w:val="0"/>
                <w:color w:val="002060"/>
                <w:sz w:val="22"/>
                <w:szCs w:val="22"/>
              </w:rPr>
            </w:pPr>
          </w:p>
        </w:tc>
        <w:tc>
          <w:tcPr>
            <w:tcW w:w="2220"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 xml:space="preserve">… - Clôture </w:t>
            </w:r>
          </w:p>
        </w:tc>
        <w:tc>
          <w:tcPr>
            <w:tcW w:w="3051"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Evaluation à chaud</w:t>
            </w:r>
          </w:p>
        </w:tc>
        <w:tc>
          <w:tcPr>
            <w:tcW w:w="4579"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numPr>
                <w:ilvl w:val="0"/>
                <w:numId w:val="6"/>
              </w:numPr>
              <w:ind w:left="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Pr>
                <w:color w:val="000000" w:themeColor="text1"/>
                <w:sz w:val="22"/>
                <w:szCs w:val="22"/>
              </w:rPr>
              <w:t>Bilan de la formation au regard des objectifs pédagogiques</w:t>
            </w:r>
          </w:p>
        </w:tc>
        <w:tc>
          <w:tcPr>
            <w:tcW w:w="2913"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vAlign w:val="center"/>
          </w:tcPr>
          <w:p>
            <w:pPr>
              <w:numPr>
                <w:ilvl w:val="0"/>
                <w:numId w:val="7"/>
              </w:numPr>
              <w:ind w:left="0"/>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1525" w:type="dxa"/>
            <w:tcBorders>
              <w:top w:val="single" w:sz="4" w:space="0" w:color="1E4D9D"/>
              <w:left w:val="single" w:sz="4" w:space="0" w:color="1E4D9D"/>
              <w:bottom w:val="single" w:sz="4" w:space="0" w:color="1E4D9D"/>
              <w:right w:val="single" w:sz="4" w:space="0" w:color="1E4D9D"/>
            </w:tcBorders>
            <w:shd w:val="clear" w:color="auto" w:fill="DEEAF6" w:themeFill="accent1" w:themeFillTint="33"/>
          </w:tcPr>
          <w:p>
            <w:pPr>
              <w:cnfStyle w:val="000000100000" w:firstRow="0" w:lastRow="0" w:firstColumn="0" w:lastColumn="0" w:oddVBand="0" w:evenVBand="0" w:oddHBand="1" w:evenHBand="0" w:firstRowFirstColumn="0" w:firstRowLastColumn="0" w:lastRowFirstColumn="0" w:lastRowLastColumn="0"/>
              <w:rPr>
                <w:color w:val="002060"/>
                <w:sz w:val="22"/>
                <w:szCs w:val="22"/>
              </w:rPr>
            </w:pPr>
          </w:p>
        </w:tc>
      </w:tr>
    </w:tbl>
    <w:p>
      <w:pPr>
        <w:tabs>
          <w:tab w:val="left" w:pos="2825"/>
        </w:tabs>
        <w:spacing w:after="160" w:line="259" w:lineRule="auto"/>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Observation</w:t>
      </w:r>
      <w:r>
        <w:rPr>
          <w:rFonts w:asciiTheme="minorHAnsi" w:eastAsiaTheme="minorHAnsi" w:hAnsiTheme="minorHAnsi" w:cstheme="minorBidi"/>
          <w:sz w:val="22"/>
          <w:szCs w:val="22"/>
          <w:lang w:eastAsia="en-US"/>
        </w:rPr>
        <w:t> : prévoir pauses (matin, déjeuner, après-midi).</w:t>
      </w:r>
    </w:p>
    <w:p>
      <w:pPr>
        <w:tabs>
          <w:tab w:val="left" w:pos="2825"/>
        </w:tabs>
        <w:spacing w:after="160" w:line="259" w:lineRule="auto"/>
        <w:rPr>
          <w:rFonts w:asciiTheme="minorHAnsi" w:eastAsiaTheme="minorHAnsi" w:hAnsiTheme="minorHAnsi" w:cstheme="minorHAnsi"/>
          <w:sz w:val="22"/>
          <w:szCs w:val="22"/>
          <w:lang w:eastAsia="en-US"/>
        </w:rPr>
        <w:sectPr>
          <w:pgSz w:w="16838" w:h="11906" w:orient="landscape"/>
          <w:pgMar w:top="1134" w:right="1418" w:bottom="1418" w:left="1418" w:header="709" w:footer="709" w:gutter="0"/>
          <w:cols w:space="708"/>
          <w:docGrid w:linePitch="360"/>
        </w:sectPr>
      </w:pPr>
    </w:p>
    <w:p>
      <w:pPr>
        <w:rPr>
          <w:rFonts w:ascii="Marianne" w:hAnsi="Marianne" w:cs="Arial"/>
          <w:sz w:val="32"/>
          <w:szCs w:val="32"/>
        </w:rPr>
      </w:pPr>
      <w:r>
        <w:rPr>
          <w:rFonts w:ascii="Marianne" w:hAnsi="Marianne" w:cs="Arial"/>
          <w:sz w:val="32"/>
          <w:szCs w:val="32"/>
          <w:u w:val="single"/>
        </w:rPr>
        <w:t>ANNEXE 2</w:t>
      </w:r>
      <w:r>
        <w:rPr>
          <w:rFonts w:ascii="Marianne" w:hAnsi="Marianne" w:cs="Arial"/>
          <w:sz w:val="32"/>
          <w:szCs w:val="32"/>
        </w:rPr>
        <w:t xml:space="preserve"> Fiche programme</w:t>
      </w:r>
    </w:p>
    <w:p>
      <w:pPr>
        <w:rPr>
          <w:rFonts w:ascii="Marianne" w:hAnsi="Marianne" w:cs="Arial"/>
        </w:rPr>
      </w:pPr>
    </w:p>
    <w:p>
      <w:pPr>
        <w:jc w:val="center"/>
        <w:rPr>
          <w:rFonts w:ascii="Marianne" w:hAnsi="Marianne"/>
          <w:b/>
          <w:bCs/>
          <w:color w:val="0070C0"/>
          <w:kern w:val="36"/>
          <w:sz w:val="44"/>
          <w:szCs w:val="48"/>
        </w:rPr>
      </w:pPr>
      <w:r>
        <w:rPr>
          <w:rFonts w:ascii="Marianne" w:hAnsi="Marianne" w:cs="Arial"/>
          <w:b/>
          <w:noProof/>
          <w:sz w:val="40"/>
          <w:szCs w:val="40"/>
        </w:rPr>
        <w:drawing>
          <wp:inline distT="0" distB="0" distL="0" distR="0">
            <wp:extent cx="2025650" cy="650566"/>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6538" cy="660486"/>
                    </a:xfrm>
                    <a:prstGeom prst="rect">
                      <a:avLst/>
                    </a:prstGeom>
                    <a:noFill/>
                  </pic:spPr>
                </pic:pic>
              </a:graphicData>
            </a:graphic>
          </wp:inline>
        </w:drawing>
      </w:r>
      <w:r>
        <w:rPr>
          <w:rFonts w:ascii="Marianne" w:hAnsi="Marianne"/>
          <w:b/>
          <w:bCs/>
          <w:color w:val="0070C0"/>
          <w:kern w:val="36"/>
          <w:sz w:val="44"/>
          <w:szCs w:val="48"/>
        </w:rPr>
        <w:t xml:space="preserve">     Intitulé de la formation</w:t>
      </w:r>
    </w:p>
    <w:p>
      <w:pPr>
        <w:jc w:val="center"/>
        <w:rPr>
          <w:rFonts w:ascii="Marianne" w:hAnsi="Marianne"/>
          <w:b/>
          <w:bCs/>
          <w:kern w:val="36"/>
          <w:sz w:val="44"/>
          <w:szCs w:val="48"/>
        </w:rPr>
      </w:pPr>
      <w:r>
        <w:rPr>
          <w:rFonts w:ascii="Marianne" w:hAnsi="Marianne" w:cs="Arial"/>
          <w:i/>
          <w:color w:val="1F4E79" w:themeColor="accent1" w:themeShade="80"/>
          <w:szCs w:val="20"/>
        </w:rPr>
        <w:t xml:space="preserve">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Niveau à atteindre</w:t>
      </w:r>
      <w:r>
        <w:rPr>
          <w:rFonts w:ascii="Calibri" w:hAnsi="Calibri" w:cs="Calibri"/>
          <w:sz w:val="20"/>
          <w:szCs w:val="20"/>
        </w:rPr>
        <w:t> </w:t>
      </w:r>
      <w:r>
        <w:rPr>
          <w:rFonts w:ascii="Marianne" w:hAnsi="Marianne"/>
          <w:sz w:val="20"/>
          <w:szCs w:val="20"/>
        </w:rPr>
        <w:t>: Initiation / Maîtrise / Perfectionnement</w:t>
      </w:r>
    </w:p>
    <w:p>
      <w:pPr>
        <w:jc w:val="both"/>
        <w:rPr>
          <w:rFonts w:ascii="Marianne" w:hAnsi="Marianne"/>
          <w:sz w:val="20"/>
          <w:szCs w:val="20"/>
        </w:rPr>
      </w:pPr>
      <w:r>
        <w:rPr>
          <w:rFonts w:ascii="Marianne" w:hAnsi="Marianne"/>
          <w:sz w:val="20"/>
          <w:szCs w:val="20"/>
        </w:rPr>
        <w:t>Durée</w:t>
      </w:r>
      <w:r>
        <w:rPr>
          <w:rFonts w:ascii="Calibri" w:hAnsi="Calibri" w:cs="Calibri"/>
          <w:sz w:val="20"/>
          <w:szCs w:val="20"/>
        </w:rPr>
        <w:t> </w:t>
      </w:r>
      <w:r>
        <w:rPr>
          <w:rFonts w:ascii="Marianne" w:hAnsi="Marianne"/>
          <w:sz w:val="20"/>
          <w:szCs w:val="20"/>
        </w:rPr>
        <w:t>: 1 jour</w:t>
      </w:r>
    </w:p>
    <w:p>
      <w:pPr>
        <w:jc w:val="both"/>
        <w:outlineLvl w:val="1"/>
        <w:rPr>
          <w:rFonts w:ascii="Marianne" w:hAnsi="Marianne"/>
          <w:b/>
          <w:bCs/>
          <w:sz w:val="20"/>
          <w:szCs w:val="20"/>
          <w:u w:val="single"/>
        </w:rPr>
      </w:pPr>
    </w:p>
    <w:p>
      <w:pPr>
        <w:jc w:val="both"/>
        <w:outlineLvl w:val="1"/>
        <w:rPr>
          <w:rFonts w:ascii="Marianne" w:hAnsi="Marianne"/>
          <w:b/>
          <w:bCs/>
          <w:sz w:val="20"/>
          <w:szCs w:val="20"/>
          <w:u w:val="single"/>
        </w:rPr>
      </w:pPr>
      <w:r>
        <w:rPr>
          <w:rFonts w:ascii="Marianne" w:hAnsi="Marianne"/>
          <w:b/>
          <w:bCs/>
          <w:sz w:val="20"/>
          <w:szCs w:val="20"/>
          <w:u w:val="single"/>
        </w:rPr>
        <w:t>Public</w:t>
      </w:r>
    </w:p>
    <w:p>
      <w:pPr>
        <w:jc w:val="both"/>
        <w:outlineLvl w:val="1"/>
        <w:rPr>
          <w:rFonts w:ascii="Marianne" w:hAnsi="Marianne"/>
          <w:b/>
          <w:bCs/>
          <w:sz w:val="20"/>
          <w:szCs w:val="20"/>
          <w:u w:val="single"/>
        </w:rPr>
      </w:pPr>
    </w:p>
    <w:p>
      <w:pPr>
        <w:jc w:val="both"/>
        <w:rPr>
          <w:rFonts w:ascii="Marianne" w:hAnsi="Marianne" w:cs="Arial"/>
          <w:sz w:val="20"/>
          <w:szCs w:val="20"/>
        </w:rPr>
      </w:pPr>
      <w:r>
        <w:rPr>
          <w:rFonts w:ascii="Marianne" w:hAnsi="Marianne" w:cs="Arial"/>
          <w:sz w:val="20"/>
          <w:szCs w:val="20"/>
        </w:rPr>
        <w:t xml:space="preserve">Décrire le type de public qui peut être intéressé par cette formation. </w:t>
      </w:r>
    </w:p>
    <w:p>
      <w:pPr>
        <w:jc w:val="both"/>
        <w:rPr>
          <w:rFonts w:ascii="Marianne" w:hAnsi="Marianne"/>
          <w:b/>
          <w:bCs/>
          <w:sz w:val="20"/>
          <w:szCs w:val="20"/>
          <w:u w:val="single"/>
        </w:rPr>
      </w:pPr>
    </w:p>
    <w:p>
      <w:pPr>
        <w:jc w:val="both"/>
        <w:rPr>
          <w:rFonts w:ascii="Marianne" w:hAnsi="Marianne"/>
          <w:sz w:val="20"/>
          <w:szCs w:val="20"/>
        </w:rPr>
      </w:pPr>
      <w:r>
        <w:rPr>
          <w:rFonts w:ascii="Marianne" w:hAnsi="Marianne"/>
          <w:b/>
          <w:bCs/>
          <w:sz w:val="20"/>
          <w:szCs w:val="20"/>
          <w:u w:val="single"/>
        </w:rPr>
        <w:t>Prérequis éventuels</w:t>
      </w:r>
    </w:p>
    <w:p>
      <w:pPr>
        <w:jc w:val="both"/>
        <w:rPr>
          <w:rFonts w:ascii="Marianne" w:hAnsi="Marianne"/>
          <w:sz w:val="20"/>
          <w:szCs w:val="20"/>
        </w:rPr>
      </w:pPr>
    </w:p>
    <w:p>
      <w:pPr>
        <w:jc w:val="both"/>
        <w:outlineLvl w:val="1"/>
        <w:rPr>
          <w:rFonts w:ascii="Marianne" w:hAnsi="Marianne" w:cs="Arial"/>
          <w:b/>
          <w:sz w:val="20"/>
          <w:szCs w:val="20"/>
        </w:rPr>
      </w:pPr>
      <w:r>
        <w:rPr>
          <w:rFonts w:ascii="Marianne" w:hAnsi="Marianne"/>
          <w:b/>
          <w:bCs/>
          <w:sz w:val="20"/>
          <w:szCs w:val="20"/>
          <w:u w:val="single"/>
        </w:rPr>
        <w:t>Objectifs de la formation</w:t>
      </w:r>
      <w:r>
        <w:rPr>
          <w:rFonts w:ascii="Calibri" w:hAnsi="Calibri" w:cs="Calibri"/>
          <w:b/>
          <w:bCs/>
          <w:sz w:val="20"/>
          <w:szCs w:val="20"/>
          <w:u w:val="single"/>
        </w:rPr>
        <w:t> </w:t>
      </w:r>
      <w:r>
        <w:rPr>
          <w:rFonts w:ascii="Marianne" w:hAnsi="Marianne"/>
          <w:b/>
          <w:bCs/>
          <w:sz w:val="20"/>
          <w:szCs w:val="20"/>
          <w:u w:val="single"/>
        </w:rPr>
        <w:t>:</w:t>
      </w:r>
      <w:r>
        <w:rPr>
          <w:rFonts w:ascii="Marianne" w:hAnsi="Marianne" w:cs="Arial"/>
          <w:b/>
          <w:sz w:val="20"/>
          <w:szCs w:val="20"/>
        </w:rPr>
        <w:t xml:space="preserve"> (entre 2 et 4 objectifs)</w:t>
      </w:r>
    </w:p>
    <w:p>
      <w:pPr>
        <w:jc w:val="both"/>
        <w:outlineLvl w:val="1"/>
        <w:rPr>
          <w:rFonts w:ascii="Marianne" w:hAnsi="Marianne" w:cs="Arial"/>
          <w:sz w:val="20"/>
          <w:szCs w:val="20"/>
        </w:rPr>
      </w:pPr>
    </w:p>
    <w:p>
      <w:pPr>
        <w:jc w:val="both"/>
        <w:outlineLvl w:val="1"/>
        <w:rPr>
          <w:rFonts w:ascii="Marianne" w:hAnsi="Marianne"/>
          <w:b/>
          <w:bCs/>
          <w:sz w:val="20"/>
          <w:szCs w:val="20"/>
          <w:u w:val="single"/>
        </w:rPr>
      </w:pPr>
      <w:r>
        <w:rPr>
          <w:rFonts w:ascii="Marianne" w:hAnsi="Marianne" w:cs="Arial"/>
          <w:sz w:val="20"/>
          <w:szCs w:val="20"/>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p>
    <w:p>
      <w:pPr>
        <w:jc w:val="both"/>
        <w:rPr>
          <w:rFonts w:ascii="Marianne" w:hAnsi="Marianne" w:cs="Arial"/>
          <w:sz w:val="20"/>
          <w:szCs w:val="20"/>
        </w:rPr>
      </w:pPr>
      <w:r>
        <w:rPr>
          <w:rFonts w:ascii="Marianne" w:hAnsi="Marianne" w:cs="Arial"/>
          <w:sz w:val="20"/>
          <w:szCs w:val="20"/>
        </w:rPr>
        <w:t>Attention il ne faut pas confondre avec les objectifs pédagogiques qui sont les objectifs opérationnels du formateur.</w:t>
      </w:r>
    </w:p>
    <w:p>
      <w:pPr>
        <w:jc w:val="both"/>
        <w:outlineLvl w:val="1"/>
        <w:rPr>
          <w:rFonts w:ascii="Marianne" w:hAnsi="Marianne"/>
          <w:b/>
          <w:bCs/>
          <w:sz w:val="20"/>
          <w:szCs w:val="20"/>
        </w:rPr>
      </w:pPr>
    </w:p>
    <w:p>
      <w:pPr>
        <w:jc w:val="both"/>
        <w:outlineLvl w:val="1"/>
        <w:rPr>
          <w:rFonts w:ascii="Marianne" w:hAnsi="Marianne"/>
          <w:b/>
          <w:bCs/>
          <w:sz w:val="20"/>
          <w:szCs w:val="20"/>
          <w:u w:val="single"/>
        </w:rPr>
      </w:pPr>
      <w:r>
        <w:rPr>
          <w:rFonts w:ascii="Marianne" w:hAnsi="Marianne"/>
          <w:b/>
          <w:bCs/>
          <w:sz w:val="20"/>
          <w:szCs w:val="20"/>
          <w:u w:val="single"/>
        </w:rPr>
        <w:t>Compétences visées</w:t>
      </w:r>
      <w:r>
        <w:rPr>
          <w:rFonts w:ascii="Calibri" w:hAnsi="Calibri" w:cs="Calibri"/>
          <w:b/>
          <w:bCs/>
          <w:sz w:val="20"/>
          <w:szCs w:val="20"/>
          <w:u w:val="single"/>
        </w:rPr>
        <w:t> </w:t>
      </w:r>
      <w:r>
        <w:rPr>
          <w:rFonts w:ascii="Marianne" w:hAnsi="Marianne"/>
          <w:b/>
          <w:bCs/>
          <w:sz w:val="20"/>
          <w:szCs w:val="20"/>
          <w:u w:val="single"/>
        </w:rPr>
        <w:t xml:space="preserve">: </w:t>
      </w:r>
    </w:p>
    <w:p>
      <w:pPr>
        <w:jc w:val="both"/>
        <w:outlineLvl w:val="1"/>
        <w:rPr>
          <w:rFonts w:ascii="Marianne" w:hAnsi="Marianne"/>
          <w:b/>
          <w:bCs/>
          <w:sz w:val="20"/>
          <w:szCs w:val="20"/>
          <w:u w:val="single"/>
        </w:rPr>
      </w:pPr>
    </w:p>
    <w:p>
      <w:pPr>
        <w:jc w:val="both"/>
        <w:outlineLvl w:val="1"/>
        <w:rPr>
          <w:rFonts w:ascii="Marianne" w:hAnsi="Marianne"/>
          <w:b/>
          <w:bCs/>
          <w:sz w:val="20"/>
          <w:szCs w:val="20"/>
          <w:u w:val="single"/>
        </w:rPr>
      </w:pPr>
      <w:r>
        <w:rPr>
          <w:rFonts w:ascii="Marianne" w:hAnsi="Marianne" w:cs="Arial"/>
          <w:sz w:val="20"/>
          <w:szCs w:val="20"/>
        </w:rPr>
        <w:t>Pour rédiger se référer</w:t>
      </w:r>
      <w:r>
        <w:rPr>
          <w:rFonts w:ascii="Calibri" w:hAnsi="Calibri" w:cs="Calibri"/>
          <w:sz w:val="20"/>
          <w:szCs w:val="20"/>
        </w:rPr>
        <w:t> </w:t>
      </w:r>
      <w:r>
        <w:rPr>
          <w:rFonts w:ascii="Marianne" w:hAnsi="Marianne" w:cs="Arial"/>
          <w:sz w:val="20"/>
          <w:szCs w:val="20"/>
        </w:rPr>
        <w:t>: au d</w:t>
      </w:r>
      <w:r>
        <w:rPr>
          <w:rFonts w:ascii="Marianne" w:hAnsi="Marianne" w:cs="Marianne"/>
          <w:sz w:val="20"/>
          <w:szCs w:val="20"/>
        </w:rPr>
        <w:t>é</w:t>
      </w:r>
      <w:r>
        <w:rPr>
          <w:rFonts w:ascii="Marianne" w:hAnsi="Marianne" w:cs="Arial"/>
          <w:sz w:val="20"/>
          <w:szCs w:val="20"/>
        </w:rPr>
        <w:t>roul</w:t>
      </w:r>
      <w:r>
        <w:rPr>
          <w:rFonts w:ascii="Marianne" w:hAnsi="Marianne" w:cs="Marianne"/>
          <w:sz w:val="20"/>
          <w:szCs w:val="20"/>
        </w:rPr>
        <w:t>é</w:t>
      </w:r>
      <w:r>
        <w:rPr>
          <w:rFonts w:ascii="Marianne" w:hAnsi="Marianne" w:cs="Arial"/>
          <w:sz w:val="20"/>
          <w:szCs w:val="20"/>
        </w:rPr>
        <w:t xml:space="preserve"> p</w:t>
      </w:r>
      <w:r>
        <w:rPr>
          <w:rFonts w:ascii="Marianne" w:hAnsi="Marianne" w:cs="Marianne"/>
          <w:sz w:val="20"/>
          <w:szCs w:val="20"/>
        </w:rPr>
        <w:t>é</w:t>
      </w:r>
      <w:r>
        <w:rPr>
          <w:rFonts w:ascii="Marianne" w:hAnsi="Marianne" w:cs="Arial"/>
          <w:sz w:val="20"/>
          <w:szCs w:val="20"/>
        </w:rPr>
        <w:t>dagogique et au Dictionnaire des comp</w:t>
      </w:r>
      <w:r>
        <w:rPr>
          <w:rFonts w:ascii="Marianne" w:hAnsi="Marianne" w:cs="Marianne"/>
          <w:sz w:val="20"/>
          <w:szCs w:val="20"/>
        </w:rPr>
        <w:t>é</w:t>
      </w:r>
      <w:r>
        <w:rPr>
          <w:rFonts w:ascii="Marianne" w:hAnsi="Marianne" w:cs="Arial"/>
          <w:sz w:val="20"/>
          <w:szCs w:val="20"/>
        </w:rPr>
        <w:t>tences des m</w:t>
      </w:r>
      <w:r>
        <w:rPr>
          <w:rFonts w:ascii="Marianne" w:hAnsi="Marianne" w:cs="Marianne"/>
          <w:sz w:val="20"/>
          <w:szCs w:val="20"/>
        </w:rPr>
        <w:t>é</w:t>
      </w:r>
      <w:r>
        <w:rPr>
          <w:rFonts w:ascii="Marianne" w:hAnsi="Marianne" w:cs="Arial"/>
          <w:sz w:val="20"/>
          <w:szCs w:val="20"/>
        </w:rPr>
        <w:t>tiers de l</w:t>
      </w:r>
      <w:r>
        <w:rPr>
          <w:rFonts w:ascii="Marianne" w:hAnsi="Marianne" w:cs="Marianne"/>
          <w:sz w:val="20"/>
          <w:szCs w:val="20"/>
        </w:rPr>
        <w:t>’</w:t>
      </w:r>
      <w:r>
        <w:rPr>
          <w:rFonts w:ascii="Marianne" w:hAnsi="Marianne" w:cs="Arial"/>
          <w:sz w:val="20"/>
          <w:szCs w:val="20"/>
        </w:rPr>
        <w:t>Etat. Les compétences référencées dans le Dictionnaire pourront être spécifiées et contextualisées.</w:t>
      </w:r>
    </w:p>
    <w:p>
      <w:pPr>
        <w:jc w:val="both"/>
        <w:outlineLvl w:val="1"/>
        <w:rPr>
          <w:rFonts w:ascii="Marianne" w:hAnsi="Marianne"/>
          <w:b/>
          <w:bCs/>
          <w:sz w:val="20"/>
          <w:szCs w:val="20"/>
        </w:rPr>
      </w:pPr>
    </w:p>
    <w:p>
      <w:pPr>
        <w:jc w:val="both"/>
        <w:outlineLvl w:val="1"/>
        <w:rPr>
          <w:rFonts w:ascii="Marianne" w:hAnsi="Marianne"/>
          <w:b/>
          <w:bCs/>
          <w:sz w:val="20"/>
          <w:szCs w:val="20"/>
        </w:rPr>
      </w:pPr>
    </w:p>
    <w:p>
      <w:pPr>
        <w:jc w:val="both"/>
        <w:outlineLvl w:val="1"/>
        <w:rPr>
          <w:rFonts w:ascii="Marianne" w:hAnsi="Marianne"/>
          <w:b/>
          <w:bCs/>
          <w:sz w:val="20"/>
          <w:szCs w:val="20"/>
        </w:rPr>
      </w:pPr>
      <w:r>
        <w:rPr>
          <w:rFonts w:ascii="Marianne" w:hAnsi="Marianne"/>
          <w:b/>
          <w:bCs/>
          <w:sz w:val="20"/>
          <w:szCs w:val="20"/>
        </w:rPr>
        <w:t>Savoirs</w:t>
      </w:r>
      <w:r>
        <w:rPr>
          <w:rFonts w:ascii="Calibri" w:hAnsi="Calibri" w:cs="Calibri"/>
          <w:b/>
          <w:bCs/>
          <w:sz w:val="20"/>
          <w:szCs w:val="20"/>
        </w:rPr>
        <w:t> </w:t>
      </w:r>
      <w:r>
        <w:rPr>
          <w:rFonts w:ascii="Marianne" w:hAnsi="Marianne"/>
          <w:b/>
          <w:bCs/>
          <w:sz w:val="20"/>
          <w:szCs w:val="20"/>
        </w:rPr>
        <w:t xml:space="preserve">: </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jc w:val="both"/>
        <w:outlineLvl w:val="1"/>
        <w:rPr>
          <w:rFonts w:ascii="Marianne" w:hAnsi="Marianne"/>
          <w:bCs/>
          <w:sz w:val="20"/>
          <w:szCs w:val="20"/>
        </w:rPr>
      </w:pPr>
    </w:p>
    <w:p>
      <w:pPr>
        <w:jc w:val="both"/>
        <w:outlineLvl w:val="1"/>
        <w:rPr>
          <w:rFonts w:ascii="Marianne" w:hAnsi="Marianne"/>
          <w:b/>
          <w:bCs/>
          <w:sz w:val="20"/>
          <w:szCs w:val="20"/>
        </w:rPr>
      </w:pPr>
      <w:r>
        <w:rPr>
          <w:rFonts w:ascii="Marianne" w:hAnsi="Marianne"/>
          <w:b/>
          <w:bCs/>
          <w:sz w:val="20"/>
          <w:szCs w:val="20"/>
        </w:rPr>
        <w:t>Savoir-faire</w:t>
      </w:r>
      <w:r>
        <w:rPr>
          <w:rFonts w:ascii="Calibri" w:hAnsi="Calibri" w:cs="Calibri"/>
          <w:b/>
          <w:bCs/>
          <w:sz w:val="20"/>
          <w:szCs w:val="20"/>
        </w:rPr>
        <w:t> </w:t>
      </w:r>
      <w:r>
        <w:rPr>
          <w:rFonts w:ascii="Marianne" w:hAnsi="Marianne"/>
          <w:b/>
          <w:bCs/>
          <w:sz w:val="20"/>
          <w:szCs w:val="20"/>
        </w:rPr>
        <w:t xml:space="preserve">: </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ind w:left="720"/>
        <w:contextualSpacing/>
        <w:jc w:val="both"/>
        <w:rPr>
          <w:rFonts w:ascii="Marianne" w:hAnsi="Marianne"/>
          <w:sz w:val="20"/>
          <w:szCs w:val="20"/>
        </w:rPr>
      </w:pPr>
    </w:p>
    <w:p>
      <w:pPr>
        <w:jc w:val="both"/>
        <w:outlineLvl w:val="1"/>
        <w:rPr>
          <w:rFonts w:ascii="Marianne" w:hAnsi="Marianne"/>
          <w:b/>
          <w:bCs/>
          <w:sz w:val="20"/>
          <w:szCs w:val="20"/>
        </w:rPr>
      </w:pPr>
      <w:r>
        <w:rPr>
          <w:rFonts w:ascii="Marianne" w:hAnsi="Marianne"/>
          <w:b/>
          <w:bCs/>
          <w:sz w:val="20"/>
          <w:szCs w:val="20"/>
        </w:rPr>
        <w:t>Savoir-être</w:t>
      </w:r>
      <w:r>
        <w:rPr>
          <w:rFonts w:ascii="Calibri" w:hAnsi="Calibri" w:cs="Calibri"/>
          <w:b/>
          <w:bCs/>
          <w:sz w:val="20"/>
          <w:szCs w:val="20"/>
        </w:rPr>
        <w:t> </w:t>
      </w:r>
      <w:r>
        <w:rPr>
          <w:rFonts w:ascii="Marianne" w:hAnsi="Marianne"/>
          <w:b/>
          <w:bCs/>
          <w:sz w:val="20"/>
          <w:szCs w:val="20"/>
        </w:rPr>
        <w:t xml:space="preserve">: </w:t>
      </w:r>
      <w:r>
        <w:rPr>
          <w:rFonts w:ascii="Marianne" w:hAnsi="Marianne"/>
          <w:bCs/>
          <w:sz w:val="20"/>
          <w:szCs w:val="20"/>
        </w:rPr>
        <w:t>(éventuellement)</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ind w:left="720"/>
        <w:contextualSpacing/>
        <w:jc w:val="both"/>
        <w:rPr>
          <w:rFonts w:ascii="Marianne" w:hAnsi="Marianne"/>
          <w:sz w:val="20"/>
          <w:szCs w:val="20"/>
        </w:rPr>
      </w:pPr>
    </w:p>
    <w:p>
      <w:pPr>
        <w:jc w:val="both"/>
        <w:outlineLvl w:val="1"/>
        <w:rPr>
          <w:rFonts w:ascii="Marianne" w:hAnsi="Marianne"/>
          <w:b/>
          <w:bCs/>
          <w:sz w:val="20"/>
          <w:szCs w:val="20"/>
          <w:u w:val="single"/>
        </w:rPr>
      </w:pPr>
      <w:r>
        <w:rPr>
          <w:rFonts w:ascii="Marianne" w:hAnsi="Marianne"/>
          <w:b/>
          <w:bCs/>
          <w:sz w:val="20"/>
          <w:szCs w:val="20"/>
          <w:u w:val="single"/>
        </w:rPr>
        <w:t>Profil de l’intervenant(e</w:t>
      </w:r>
      <w:proofErr w:type="gramStart"/>
      <w:r>
        <w:rPr>
          <w:rFonts w:ascii="Marianne" w:hAnsi="Marianne"/>
          <w:b/>
          <w:bCs/>
          <w:sz w:val="20"/>
          <w:szCs w:val="20"/>
          <w:u w:val="single"/>
        </w:rPr>
        <w:t>):</w:t>
      </w:r>
      <w:proofErr w:type="gramEnd"/>
      <w:r>
        <w:rPr>
          <w:rFonts w:ascii="Marianne" w:hAnsi="Marianne"/>
          <w:b/>
          <w:bCs/>
          <w:sz w:val="20"/>
          <w:szCs w:val="20"/>
        </w:rPr>
        <w:t xml:space="preserve"> </w:t>
      </w:r>
      <w:r>
        <w:rPr>
          <w:rFonts w:ascii="Marianne" w:hAnsi="Marianne"/>
          <w:sz w:val="20"/>
          <w:szCs w:val="20"/>
        </w:rPr>
        <w:t xml:space="preserve">(2 à 3 compétences communes </w:t>
      </w:r>
      <w:r>
        <w:rPr>
          <w:rFonts w:ascii="Marianne" w:hAnsi="Marianne" w:cs="Arial"/>
          <w:sz w:val="20"/>
          <w:szCs w:val="20"/>
        </w:rPr>
        <w:t>pédagogiques et/ou techniques</w:t>
      </w:r>
      <w:r>
        <w:rPr>
          <w:rFonts w:ascii="Marianne" w:hAnsi="Marianne"/>
          <w:sz w:val="20"/>
          <w:szCs w:val="20"/>
        </w:rPr>
        <w:t>)</w:t>
      </w:r>
      <w:r>
        <w:rPr>
          <w:rFonts w:ascii="Calibri" w:hAnsi="Calibri" w:cs="Calibri"/>
          <w:sz w:val="20"/>
          <w:szCs w:val="20"/>
        </w:rPr>
        <w:t>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Mentionner l’expertise, la spécialisation dans le domaine en question ou dans le domaine de la formation.</w:t>
      </w:r>
    </w:p>
    <w:p>
      <w:pPr>
        <w:jc w:val="both"/>
        <w:rPr>
          <w:rFonts w:ascii="Marianne" w:hAnsi="Marianne"/>
          <w:sz w:val="20"/>
          <w:szCs w:val="20"/>
        </w:rPr>
      </w:pPr>
      <w:r>
        <w:rPr>
          <w:rFonts w:ascii="Marianne" w:hAnsi="Marianne"/>
          <w:sz w:val="20"/>
          <w:szCs w:val="20"/>
        </w:rPr>
        <w:t>Connaissances et expérience dans les techniques enseignées et dans la formation.</w:t>
      </w:r>
    </w:p>
    <w:p>
      <w:pPr>
        <w:jc w:val="both"/>
        <w:rPr>
          <w:rFonts w:ascii="Marianne" w:hAnsi="Marianne"/>
          <w:sz w:val="20"/>
          <w:szCs w:val="20"/>
        </w:rPr>
      </w:pPr>
      <w:r>
        <w:rPr>
          <w:rFonts w:ascii="Marianne" w:hAnsi="Marianne"/>
          <w:sz w:val="20"/>
          <w:szCs w:val="20"/>
        </w:rPr>
        <w:t xml:space="preserve">Expérience concrète </w:t>
      </w:r>
    </w:p>
    <w:p>
      <w:pPr>
        <w:jc w:val="both"/>
        <w:rPr>
          <w:rFonts w:ascii="Marianne" w:hAnsi="Marianne"/>
          <w:sz w:val="20"/>
          <w:szCs w:val="20"/>
        </w:rPr>
      </w:pPr>
      <w:r>
        <w:rPr>
          <w:rFonts w:ascii="Marianne" w:hAnsi="Marianne"/>
          <w:sz w:val="20"/>
          <w:szCs w:val="20"/>
        </w:rPr>
        <w:t xml:space="preserve">Capacité à communiquer, encadrer et coordonner un groupe. </w:t>
      </w:r>
    </w:p>
    <w:p>
      <w:pPr>
        <w:jc w:val="both"/>
        <w:rPr>
          <w:rFonts w:ascii="Marianne" w:hAnsi="Marianne"/>
          <w:sz w:val="20"/>
          <w:szCs w:val="20"/>
        </w:rPr>
      </w:pPr>
      <w:r>
        <w:rPr>
          <w:rFonts w:ascii="Marianne" w:hAnsi="Marianne"/>
          <w:sz w:val="20"/>
          <w:szCs w:val="20"/>
        </w:rPr>
        <w:t>Il ne s’agit pas de reporter le CV.</w:t>
      </w:r>
    </w:p>
    <w:p>
      <w:pPr>
        <w:jc w:val="both"/>
        <w:rPr>
          <w:rFonts w:ascii="Marianne" w:hAnsi="Marianne"/>
          <w:sz w:val="20"/>
          <w:szCs w:val="20"/>
        </w:rPr>
      </w:pPr>
      <w:r>
        <w:rPr>
          <w:rFonts w:ascii="Marianne" w:hAnsi="Marianne"/>
          <w:sz w:val="20"/>
          <w:szCs w:val="20"/>
        </w:rPr>
        <w:t xml:space="preserve"> </w:t>
      </w:r>
    </w:p>
    <w:p>
      <w:pPr>
        <w:jc w:val="both"/>
        <w:outlineLvl w:val="1"/>
        <w:rPr>
          <w:rFonts w:ascii="Marianne" w:hAnsi="Marianne"/>
          <w:b/>
          <w:bCs/>
          <w:sz w:val="20"/>
          <w:szCs w:val="20"/>
          <w:u w:val="single"/>
        </w:rPr>
      </w:pPr>
    </w:p>
    <w:p>
      <w:pPr>
        <w:jc w:val="both"/>
        <w:outlineLvl w:val="1"/>
        <w:rPr>
          <w:rFonts w:ascii="Marianne" w:hAnsi="Marianne"/>
          <w:b/>
          <w:bCs/>
          <w:sz w:val="20"/>
          <w:szCs w:val="20"/>
        </w:rPr>
      </w:pPr>
      <w:r>
        <w:rPr>
          <w:rFonts w:ascii="Marianne" w:hAnsi="Marianne"/>
          <w:b/>
          <w:bCs/>
          <w:sz w:val="20"/>
          <w:szCs w:val="20"/>
          <w:u w:val="single"/>
        </w:rPr>
        <w:t xml:space="preserve">Contenu </w:t>
      </w:r>
      <w:r>
        <w:rPr>
          <w:rFonts w:ascii="Marianne" w:hAnsi="Marianne"/>
          <w:b/>
          <w:bCs/>
          <w:sz w:val="20"/>
          <w:szCs w:val="20"/>
        </w:rPr>
        <w:t>(Programme)</w:t>
      </w:r>
    </w:p>
    <w:p>
      <w:pPr>
        <w:jc w:val="both"/>
        <w:rPr>
          <w:rFonts w:ascii="Marianne" w:hAnsi="Marianne" w:cs="Arial"/>
          <w:b/>
          <w:bCs/>
          <w:sz w:val="20"/>
          <w:szCs w:val="20"/>
        </w:rPr>
      </w:pPr>
    </w:p>
    <w:p>
      <w:pPr>
        <w:jc w:val="both"/>
        <w:rPr>
          <w:rFonts w:ascii="Marianne" w:hAnsi="Marianne"/>
          <w:sz w:val="20"/>
          <w:szCs w:val="20"/>
        </w:rPr>
      </w:pPr>
      <w:r>
        <w:rPr>
          <w:rFonts w:ascii="Marianne" w:hAnsi="Marianne"/>
          <w:sz w:val="20"/>
          <w:szCs w:val="20"/>
        </w:rPr>
        <w:t>Présentation générale</w:t>
      </w:r>
    </w:p>
    <w:p>
      <w:pPr>
        <w:jc w:val="both"/>
        <w:rPr>
          <w:rFonts w:ascii="Marianne" w:hAnsi="Marianne"/>
          <w:sz w:val="20"/>
          <w:szCs w:val="20"/>
        </w:rPr>
      </w:pPr>
      <w:r>
        <w:rPr>
          <w:rFonts w:ascii="Marianne" w:hAnsi="Marianne"/>
          <w:sz w:val="20"/>
          <w:szCs w:val="20"/>
        </w:rPr>
        <w:t>Il s’agit de mettre en avant les thèmes qui vont être abordés durant la formation</w:t>
      </w:r>
    </w:p>
    <w:p>
      <w:pPr>
        <w:jc w:val="both"/>
        <w:rPr>
          <w:rFonts w:ascii="Marianne" w:hAnsi="Marianne" w:cs="Arial"/>
          <w:sz w:val="20"/>
          <w:szCs w:val="20"/>
        </w:rPr>
      </w:pP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numPr>
          <w:ilvl w:val="0"/>
          <w:numId w:val="8"/>
        </w:numPr>
        <w:spacing w:after="200" w:line="276" w:lineRule="auto"/>
        <w:contextualSpacing/>
        <w:jc w:val="both"/>
        <w:rPr>
          <w:rFonts w:ascii="Marianne" w:hAnsi="Marianne"/>
          <w:sz w:val="20"/>
          <w:szCs w:val="20"/>
        </w:rPr>
      </w:pPr>
      <w:r>
        <w:rPr>
          <w:rFonts w:ascii="Marianne" w:hAnsi="Marianne"/>
          <w:sz w:val="20"/>
          <w:szCs w:val="20"/>
        </w:rPr>
        <w:t>XX</w:t>
      </w:r>
    </w:p>
    <w:p>
      <w:pPr>
        <w:ind w:left="720"/>
        <w:contextualSpacing/>
        <w:jc w:val="both"/>
        <w:rPr>
          <w:rFonts w:ascii="Marianne" w:hAnsi="Marianne"/>
          <w:sz w:val="20"/>
          <w:szCs w:val="20"/>
        </w:rPr>
      </w:pPr>
    </w:p>
    <w:p>
      <w:pPr>
        <w:jc w:val="both"/>
        <w:outlineLvl w:val="1"/>
        <w:rPr>
          <w:rFonts w:ascii="Marianne" w:hAnsi="Marianne"/>
          <w:b/>
          <w:bCs/>
          <w:sz w:val="20"/>
          <w:szCs w:val="20"/>
          <w:u w:val="single"/>
        </w:rPr>
      </w:pPr>
    </w:p>
    <w:p>
      <w:pPr>
        <w:jc w:val="both"/>
        <w:outlineLvl w:val="1"/>
        <w:rPr>
          <w:rFonts w:ascii="Marianne" w:hAnsi="Marianne"/>
          <w:b/>
          <w:bCs/>
          <w:sz w:val="20"/>
          <w:szCs w:val="20"/>
          <w:u w:val="single"/>
        </w:rPr>
      </w:pPr>
      <w:r>
        <w:rPr>
          <w:rFonts w:ascii="Marianne" w:hAnsi="Marianne"/>
          <w:b/>
          <w:bCs/>
          <w:sz w:val="20"/>
          <w:szCs w:val="20"/>
          <w:u w:val="single"/>
        </w:rPr>
        <w:t xml:space="preserve">Méthodes pédagogiques et évaluation </w:t>
      </w:r>
    </w:p>
    <w:p>
      <w:pPr>
        <w:jc w:val="both"/>
        <w:outlineLvl w:val="1"/>
        <w:rPr>
          <w:rFonts w:ascii="Marianne" w:hAnsi="Marianne"/>
          <w:b/>
          <w:bCs/>
          <w:sz w:val="20"/>
          <w:szCs w:val="20"/>
          <w:u w:val="single"/>
        </w:rPr>
      </w:pPr>
    </w:p>
    <w:p>
      <w:pPr>
        <w:jc w:val="both"/>
        <w:rPr>
          <w:rFonts w:ascii="Marianne" w:hAnsi="Marianne"/>
          <w:sz w:val="20"/>
          <w:szCs w:val="20"/>
        </w:rPr>
      </w:pPr>
      <w:r>
        <w:rPr>
          <w:rFonts w:ascii="Marianne" w:hAnsi="Marianne"/>
          <w:sz w:val="20"/>
          <w:szCs w:val="20"/>
        </w:rPr>
        <w:t>Décrire les méthodes pédagogiques utilisées qui vont être mises en œuvre, questionnaire, mises en situation, utilisation d’environnement de test.</w:t>
      </w:r>
    </w:p>
    <w:p>
      <w:pPr>
        <w:jc w:val="both"/>
        <w:rPr>
          <w:rFonts w:ascii="Marianne" w:hAnsi="Marianne"/>
          <w:color w:val="4BACC6"/>
          <w:sz w:val="20"/>
          <w:szCs w:val="20"/>
        </w:rPr>
      </w:pPr>
      <w:r>
        <w:rPr>
          <w:rFonts w:ascii="Marianne" w:hAnsi="Marianne"/>
          <w:color w:val="4BACC6"/>
          <w:sz w:val="20"/>
          <w:szCs w:val="20"/>
        </w:rPr>
        <w:t xml:space="preserve">Exemples : </w:t>
      </w:r>
    </w:p>
    <w:p>
      <w:pPr>
        <w:jc w:val="both"/>
        <w:rPr>
          <w:rFonts w:ascii="Marianne" w:hAnsi="Marianne"/>
          <w:color w:val="4BACC6"/>
          <w:sz w:val="20"/>
          <w:szCs w:val="20"/>
        </w:rPr>
      </w:pPr>
      <w:r>
        <w:rPr>
          <w:rFonts w:ascii="Marianne" w:hAnsi="Marianne"/>
          <w:color w:val="4BACC6"/>
          <w:sz w:val="20"/>
          <w:szCs w:val="20"/>
        </w:rPr>
        <w:t>Entraînement sous forme de jeux de rôle</w:t>
      </w:r>
    </w:p>
    <w:p>
      <w:pPr>
        <w:jc w:val="both"/>
        <w:rPr>
          <w:rFonts w:ascii="Marianne" w:hAnsi="Marianne"/>
          <w:color w:val="4BACC6"/>
          <w:sz w:val="20"/>
          <w:szCs w:val="20"/>
        </w:rPr>
      </w:pPr>
      <w:r>
        <w:rPr>
          <w:rFonts w:ascii="Marianne" w:hAnsi="Marianne"/>
          <w:color w:val="4BACC6"/>
          <w:sz w:val="20"/>
          <w:szCs w:val="20"/>
        </w:rPr>
        <w:t>Mise à disposition de fiches méthode et de grille à compléter</w:t>
      </w:r>
    </w:p>
    <w:p>
      <w:pPr>
        <w:rPr>
          <w:rFonts w:ascii="Arial" w:hAnsi="Arial" w:cs="Arial"/>
          <w:sz w:val="20"/>
          <w:szCs w:val="20"/>
        </w:rPr>
      </w:pPr>
    </w:p>
    <w:p>
      <w:pPr>
        <w:jc w:val="both"/>
        <w:rPr>
          <w:rFonts w:ascii="Marianne" w:hAnsi="Marianne"/>
          <w:sz w:val="20"/>
          <w:szCs w:val="20"/>
        </w:rPr>
      </w:pPr>
      <w:r>
        <w:rPr>
          <w:rFonts w:ascii="Marianne" w:hAnsi="Marianne"/>
          <w:sz w:val="20"/>
          <w:szCs w:val="20"/>
        </w:rPr>
        <w:t xml:space="preserve">Décrire les méthodes d’évaluation de la formation en cours de formation : </w:t>
      </w:r>
    </w:p>
    <w:p>
      <w:pPr>
        <w:jc w:val="both"/>
        <w:rPr>
          <w:rFonts w:ascii="Marianne" w:hAnsi="Marianne"/>
          <w:color w:val="4BACC6"/>
          <w:sz w:val="20"/>
          <w:szCs w:val="20"/>
        </w:rPr>
      </w:pPr>
      <w:r>
        <w:rPr>
          <w:rFonts w:ascii="Marianne" w:hAnsi="Marianne"/>
          <w:color w:val="4BACC6"/>
          <w:sz w:val="20"/>
          <w:szCs w:val="20"/>
        </w:rPr>
        <w:t xml:space="preserve">Exemples : </w:t>
      </w:r>
    </w:p>
    <w:p>
      <w:pPr>
        <w:numPr>
          <w:ilvl w:val="0"/>
          <w:numId w:val="9"/>
        </w:numPr>
        <w:spacing w:after="200" w:line="276" w:lineRule="auto"/>
        <w:contextualSpacing/>
        <w:jc w:val="both"/>
        <w:rPr>
          <w:rFonts w:ascii="Marianne" w:hAnsi="Marianne"/>
          <w:color w:val="4BACC6"/>
          <w:sz w:val="20"/>
          <w:szCs w:val="20"/>
        </w:rPr>
      </w:pPr>
      <w:r>
        <w:rPr>
          <w:rFonts w:ascii="Marianne" w:hAnsi="Marianne"/>
          <w:color w:val="4BACC6"/>
          <w:sz w:val="20"/>
          <w:szCs w:val="20"/>
        </w:rPr>
        <w:t>Evaluation des acquis en cours de formation par le formateur (quizz, examen, mise en situation, etc.)</w:t>
      </w:r>
    </w:p>
    <w:p>
      <w:pPr>
        <w:jc w:val="both"/>
      </w:pPr>
    </w:p>
    <w:p>
      <w:pPr>
        <w:rPr>
          <w:rFonts w:ascii="Marianne" w:hAnsi="Marianne" w:cs="Arial"/>
        </w:rPr>
      </w:pPr>
    </w:p>
    <w:p>
      <w:pPr>
        <w:rPr>
          <w:rFonts w:ascii="Marianne" w:hAnsi="Marianne" w:cs="Arial"/>
        </w:rPr>
      </w:pPr>
    </w:p>
    <w:p>
      <w:pPr>
        <w:rPr>
          <w:rFonts w:ascii="Marianne" w:hAnsi="Marianne" w:cs="Arial"/>
        </w:rPr>
      </w:pPr>
    </w:p>
    <w:p>
      <w:pPr>
        <w:rPr>
          <w:rFonts w:ascii="Marianne" w:hAnsi="Marianne" w:cs="Arial"/>
        </w:rPr>
      </w:pPr>
    </w:p>
    <w:sectPr>
      <w:headerReference w:type="default" r:id="rId13"/>
      <w:footerReference w:type="first" r:id="rId14"/>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pStyle w:val="Commentaire"/>
      </w:pPr>
      <w:r>
        <w:separator/>
      </w:r>
    </w:p>
  </w:endnote>
  <w:endnote w:type="continuationSeparator" w:id="0">
    <w:p>
      <w:pPr>
        <w:pStyle w:val="Commentair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default"/>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366207897"/>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94128447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5019374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43224354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469508644"/>
        <w:placeholder>
          <w:docPart w:val="22B721197FC84DBEB2CD8AD5F6245209"/>
        </w:placeholder>
        <w15:appearance w15:val="hidden"/>
      </w:sdtPr>
      <w:sdtEndPr>
        <w:rPr>
          <w:b w:val="0"/>
          <w:iCs w:val="0"/>
          <w:lang w:eastAsia="fr-FR"/>
        </w:rPr>
      </w:sdtEndPr>
      <w:sdtContent>
        <w:sdt>
          <w:sdtPr>
            <w:rPr>
              <w:rFonts w:ascii="Arial" w:hAnsi="Arial" w:cs="Arial"/>
              <w:b/>
              <w:iCs/>
              <w:sz w:val="16"/>
              <w:szCs w:val="16"/>
              <w:lang w:eastAsia="ar-SA"/>
            </w:rPr>
            <w:id w:val="991837526"/>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71122612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26382646"/>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pStyle w:val="Commentaire"/>
      </w:pPr>
      <w:r>
        <w:separator/>
      </w:r>
    </w:p>
  </w:footnote>
  <w:footnote w:type="continuationSeparator" w:id="0">
    <w:p>
      <w:pPr>
        <w:pStyle w:val="Commentair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Layout w:type="fixed"/>
      <w:tblLook w:val="0000" w:firstRow="0" w:lastRow="0" w:firstColumn="0" w:lastColumn="0" w:noHBand="0" w:noVBand="0"/>
    </w:tblPr>
    <w:tblGrid>
      <w:gridCol w:w="2055"/>
      <w:gridCol w:w="7159"/>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r>
            <w:rPr>
              <w:rFonts w:ascii="Arial" w:hAnsi="Arial" w:cs="Arial"/>
              <w:sz w:val="22"/>
              <w:szCs w:val="22"/>
              <w:lang w:eastAsia="ar-SA"/>
            </w:rPr>
            <w:t xml:space="preserve">   </w:t>
          </w:r>
        </w:p>
      </w:tc>
      <w:tc>
        <w:tcPr>
          <w:tcW w:w="7159" w:type="dxa"/>
          <w:tcBorders>
            <w:bottom w:val="single" w:sz="4" w:space="0" w:color="000000"/>
          </w:tcBorders>
          <w:shd w:val="clear" w:color="auto" w:fill="auto"/>
        </w:tcPr>
        <w:p>
          <w:pPr>
            <w:tabs>
              <w:tab w:val="center" w:pos="4680"/>
              <w:tab w:val="right" w:pos="9720"/>
            </w:tabs>
            <w:suppressAutoHyphens/>
            <w:ind w:right="34"/>
            <w:jc w:val="right"/>
            <w:rPr>
              <w:rFonts w:ascii="Arial" w:hAnsi="Arial" w:cs="Arial"/>
              <w:b/>
              <w:bCs/>
              <w:lang w:eastAsia="ar-SA"/>
            </w:rPr>
          </w:pPr>
          <w:r>
            <w:rPr>
              <w:rFonts w:ascii="Arial" w:hAnsi="Arial" w:cs="Arial"/>
              <w:b/>
              <w:bCs/>
              <w:lang w:eastAsia="ar-SA"/>
            </w:rPr>
            <w:t>CADRE DU MÉMOIRE TECHNIQUE</w:t>
          </w:r>
        </w:p>
      </w:tc>
    </w:tr>
  </w:tbl>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Layout w:type="fixed"/>
      <w:tblLook w:val="0000" w:firstRow="0" w:lastRow="0" w:firstColumn="0" w:lastColumn="0" w:noHBand="0" w:noVBand="0"/>
    </w:tblPr>
    <w:tblGrid>
      <w:gridCol w:w="2055"/>
      <w:gridCol w:w="7159"/>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r>
            <w:rPr>
              <w:rFonts w:ascii="Arial" w:hAnsi="Arial" w:cs="Arial"/>
              <w:sz w:val="22"/>
              <w:szCs w:val="22"/>
              <w:lang w:eastAsia="ar-SA"/>
            </w:rPr>
            <w:t xml:space="preserve">   </w:t>
          </w:r>
        </w:p>
      </w:tc>
      <w:tc>
        <w:tcPr>
          <w:tcW w:w="7159" w:type="dxa"/>
          <w:tcBorders>
            <w:bottom w:val="single" w:sz="4" w:space="0" w:color="000000"/>
          </w:tcBorders>
          <w:shd w:val="clear" w:color="auto" w:fill="auto"/>
        </w:tcPr>
        <w:p>
          <w:pPr>
            <w:tabs>
              <w:tab w:val="center" w:pos="4680"/>
              <w:tab w:val="right" w:pos="9720"/>
            </w:tabs>
            <w:suppressAutoHyphens/>
            <w:ind w:right="34"/>
            <w:jc w:val="right"/>
            <w:rPr>
              <w:rFonts w:ascii="Arial" w:hAnsi="Arial" w:cs="Arial"/>
              <w:b/>
              <w:bCs/>
              <w:lang w:eastAsia="ar-SA"/>
            </w:rPr>
          </w:pPr>
          <w:r>
            <w:rPr>
              <w:rFonts w:ascii="Arial" w:hAnsi="Arial" w:cs="Arial"/>
              <w:b/>
              <w:bCs/>
              <w:lang w:eastAsia="ar-SA"/>
            </w:rPr>
            <w:t>CADRE DU MÉMOIRE TECHNIQUE</w:t>
          </w:r>
        </w:p>
      </w:tc>
    </w:tr>
  </w:tbl>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A70"/>
    <w:multiLevelType w:val="multilevel"/>
    <w:tmpl w:val="6774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53864"/>
    <w:multiLevelType w:val="hybridMultilevel"/>
    <w:tmpl w:val="EB1C0FDE"/>
    <w:lvl w:ilvl="0" w:tplc="5A34D4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92140F"/>
    <w:multiLevelType w:val="hybridMultilevel"/>
    <w:tmpl w:val="4B44DE60"/>
    <w:lvl w:ilvl="0" w:tplc="8F5A0F1A">
      <w:start w:val="1"/>
      <w:numFmt w:val="bullet"/>
      <w:lvlText w:val="•"/>
      <w:lvlJc w:val="left"/>
      <w:pPr>
        <w:tabs>
          <w:tab w:val="num" w:pos="720"/>
        </w:tabs>
        <w:ind w:left="720" w:hanging="360"/>
      </w:pPr>
      <w:rPr>
        <w:rFonts w:ascii="Arial" w:hAnsi="Arial" w:hint="default"/>
      </w:rPr>
    </w:lvl>
    <w:lvl w:ilvl="1" w:tplc="A7D65AA4" w:tentative="1">
      <w:start w:val="1"/>
      <w:numFmt w:val="bullet"/>
      <w:lvlText w:val="•"/>
      <w:lvlJc w:val="left"/>
      <w:pPr>
        <w:tabs>
          <w:tab w:val="num" w:pos="1440"/>
        </w:tabs>
        <w:ind w:left="1440" w:hanging="360"/>
      </w:pPr>
      <w:rPr>
        <w:rFonts w:ascii="Arial" w:hAnsi="Arial" w:hint="default"/>
      </w:rPr>
    </w:lvl>
    <w:lvl w:ilvl="2" w:tplc="BD5873B6" w:tentative="1">
      <w:start w:val="1"/>
      <w:numFmt w:val="bullet"/>
      <w:lvlText w:val="•"/>
      <w:lvlJc w:val="left"/>
      <w:pPr>
        <w:tabs>
          <w:tab w:val="num" w:pos="2160"/>
        </w:tabs>
        <w:ind w:left="2160" w:hanging="360"/>
      </w:pPr>
      <w:rPr>
        <w:rFonts w:ascii="Arial" w:hAnsi="Arial" w:hint="default"/>
      </w:rPr>
    </w:lvl>
    <w:lvl w:ilvl="3" w:tplc="7B780CDE" w:tentative="1">
      <w:start w:val="1"/>
      <w:numFmt w:val="bullet"/>
      <w:lvlText w:val="•"/>
      <w:lvlJc w:val="left"/>
      <w:pPr>
        <w:tabs>
          <w:tab w:val="num" w:pos="2880"/>
        </w:tabs>
        <w:ind w:left="2880" w:hanging="360"/>
      </w:pPr>
      <w:rPr>
        <w:rFonts w:ascii="Arial" w:hAnsi="Arial" w:hint="default"/>
      </w:rPr>
    </w:lvl>
    <w:lvl w:ilvl="4" w:tplc="03169FD6" w:tentative="1">
      <w:start w:val="1"/>
      <w:numFmt w:val="bullet"/>
      <w:lvlText w:val="•"/>
      <w:lvlJc w:val="left"/>
      <w:pPr>
        <w:tabs>
          <w:tab w:val="num" w:pos="3600"/>
        </w:tabs>
        <w:ind w:left="3600" w:hanging="360"/>
      </w:pPr>
      <w:rPr>
        <w:rFonts w:ascii="Arial" w:hAnsi="Arial" w:hint="default"/>
      </w:rPr>
    </w:lvl>
    <w:lvl w:ilvl="5" w:tplc="6F8CC25E" w:tentative="1">
      <w:start w:val="1"/>
      <w:numFmt w:val="bullet"/>
      <w:lvlText w:val="•"/>
      <w:lvlJc w:val="left"/>
      <w:pPr>
        <w:tabs>
          <w:tab w:val="num" w:pos="4320"/>
        </w:tabs>
        <w:ind w:left="4320" w:hanging="360"/>
      </w:pPr>
      <w:rPr>
        <w:rFonts w:ascii="Arial" w:hAnsi="Arial" w:hint="default"/>
      </w:rPr>
    </w:lvl>
    <w:lvl w:ilvl="6" w:tplc="038EC356" w:tentative="1">
      <w:start w:val="1"/>
      <w:numFmt w:val="bullet"/>
      <w:lvlText w:val="•"/>
      <w:lvlJc w:val="left"/>
      <w:pPr>
        <w:tabs>
          <w:tab w:val="num" w:pos="5040"/>
        </w:tabs>
        <w:ind w:left="5040" w:hanging="360"/>
      </w:pPr>
      <w:rPr>
        <w:rFonts w:ascii="Arial" w:hAnsi="Arial" w:hint="default"/>
      </w:rPr>
    </w:lvl>
    <w:lvl w:ilvl="7" w:tplc="5DE8F1CC" w:tentative="1">
      <w:start w:val="1"/>
      <w:numFmt w:val="bullet"/>
      <w:lvlText w:val="•"/>
      <w:lvlJc w:val="left"/>
      <w:pPr>
        <w:tabs>
          <w:tab w:val="num" w:pos="5760"/>
        </w:tabs>
        <w:ind w:left="5760" w:hanging="360"/>
      </w:pPr>
      <w:rPr>
        <w:rFonts w:ascii="Arial" w:hAnsi="Arial" w:hint="default"/>
      </w:rPr>
    </w:lvl>
    <w:lvl w:ilvl="8" w:tplc="DF508B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E7767"/>
    <w:multiLevelType w:val="hybridMultilevel"/>
    <w:tmpl w:val="D630B0B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954BA6"/>
    <w:multiLevelType w:val="hybridMultilevel"/>
    <w:tmpl w:val="A2D2F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CB35ED"/>
    <w:multiLevelType w:val="hybridMultilevel"/>
    <w:tmpl w:val="0876F620"/>
    <w:lvl w:ilvl="0" w:tplc="040C000B">
      <w:start w:val="1"/>
      <w:numFmt w:val="bullet"/>
      <w:lvlText w:val=""/>
      <w:lvlJc w:val="left"/>
      <w:pPr>
        <w:ind w:left="1648" w:hanging="360"/>
      </w:pPr>
      <w:rPr>
        <w:rFonts w:ascii="Wingdings" w:hAnsi="Wingdings" w:hint="default"/>
      </w:rPr>
    </w:lvl>
    <w:lvl w:ilvl="1" w:tplc="040C0003" w:tentative="1">
      <w:start w:val="1"/>
      <w:numFmt w:val="bullet"/>
      <w:lvlText w:val="o"/>
      <w:lvlJc w:val="left"/>
      <w:pPr>
        <w:ind w:left="2368" w:hanging="360"/>
      </w:pPr>
      <w:rPr>
        <w:rFonts w:ascii="Courier New" w:hAnsi="Courier New" w:cs="Courier New" w:hint="default"/>
      </w:rPr>
    </w:lvl>
    <w:lvl w:ilvl="2" w:tplc="040C0005" w:tentative="1">
      <w:start w:val="1"/>
      <w:numFmt w:val="bullet"/>
      <w:lvlText w:val=""/>
      <w:lvlJc w:val="left"/>
      <w:pPr>
        <w:ind w:left="3088" w:hanging="360"/>
      </w:pPr>
      <w:rPr>
        <w:rFonts w:ascii="Wingdings" w:hAnsi="Wingdings" w:hint="default"/>
      </w:rPr>
    </w:lvl>
    <w:lvl w:ilvl="3" w:tplc="040C0001" w:tentative="1">
      <w:start w:val="1"/>
      <w:numFmt w:val="bullet"/>
      <w:lvlText w:val=""/>
      <w:lvlJc w:val="left"/>
      <w:pPr>
        <w:ind w:left="3808" w:hanging="360"/>
      </w:pPr>
      <w:rPr>
        <w:rFonts w:ascii="Symbol" w:hAnsi="Symbol" w:hint="default"/>
      </w:rPr>
    </w:lvl>
    <w:lvl w:ilvl="4" w:tplc="040C0003" w:tentative="1">
      <w:start w:val="1"/>
      <w:numFmt w:val="bullet"/>
      <w:lvlText w:val="o"/>
      <w:lvlJc w:val="left"/>
      <w:pPr>
        <w:ind w:left="4528" w:hanging="360"/>
      </w:pPr>
      <w:rPr>
        <w:rFonts w:ascii="Courier New" w:hAnsi="Courier New" w:cs="Courier New" w:hint="default"/>
      </w:rPr>
    </w:lvl>
    <w:lvl w:ilvl="5" w:tplc="040C0005" w:tentative="1">
      <w:start w:val="1"/>
      <w:numFmt w:val="bullet"/>
      <w:lvlText w:val=""/>
      <w:lvlJc w:val="left"/>
      <w:pPr>
        <w:ind w:left="5248" w:hanging="360"/>
      </w:pPr>
      <w:rPr>
        <w:rFonts w:ascii="Wingdings" w:hAnsi="Wingdings" w:hint="default"/>
      </w:rPr>
    </w:lvl>
    <w:lvl w:ilvl="6" w:tplc="040C0001" w:tentative="1">
      <w:start w:val="1"/>
      <w:numFmt w:val="bullet"/>
      <w:lvlText w:val=""/>
      <w:lvlJc w:val="left"/>
      <w:pPr>
        <w:ind w:left="5968" w:hanging="360"/>
      </w:pPr>
      <w:rPr>
        <w:rFonts w:ascii="Symbol" w:hAnsi="Symbol" w:hint="default"/>
      </w:rPr>
    </w:lvl>
    <w:lvl w:ilvl="7" w:tplc="040C0003" w:tentative="1">
      <w:start w:val="1"/>
      <w:numFmt w:val="bullet"/>
      <w:lvlText w:val="o"/>
      <w:lvlJc w:val="left"/>
      <w:pPr>
        <w:ind w:left="6688" w:hanging="360"/>
      </w:pPr>
      <w:rPr>
        <w:rFonts w:ascii="Courier New" w:hAnsi="Courier New" w:cs="Courier New" w:hint="default"/>
      </w:rPr>
    </w:lvl>
    <w:lvl w:ilvl="8" w:tplc="040C0005" w:tentative="1">
      <w:start w:val="1"/>
      <w:numFmt w:val="bullet"/>
      <w:lvlText w:val=""/>
      <w:lvlJc w:val="left"/>
      <w:pPr>
        <w:ind w:left="7408" w:hanging="360"/>
      </w:pPr>
      <w:rPr>
        <w:rFonts w:ascii="Wingdings" w:hAnsi="Wingdings" w:hint="default"/>
      </w:rPr>
    </w:lvl>
  </w:abstractNum>
  <w:abstractNum w:abstractNumId="6" w15:restartNumberingAfterBreak="0">
    <w:nsid w:val="14827A3B"/>
    <w:multiLevelType w:val="hybridMultilevel"/>
    <w:tmpl w:val="0884143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7F00DD"/>
    <w:multiLevelType w:val="multilevel"/>
    <w:tmpl w:val="8116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A1D1A"/>
    <w:multiLevelType w:val="hybridMultilevel"/>
    <w:tmpl w:val="9802125E"/>
    <w:lvl w:ilvl="0" w:tplc="499A07EE">
      <w:start w:val="7"/>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8414C9"/>
    <w:multiLevelType w:val="hybridMultilevel"/>
    <w:tmpl w:val="D4EA9B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8E710E"/>
    <w:multiLevelType w:val="hybridMultilevel"/>
    <w:tmpl w:val="DC5C3EF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E57943"/>
    <w:multiLevelType w:val="hybridMultilevel"/>
    <w:tmpl w:val="97762678"/>
    <w:lvl w:ilvl="0" w:tplc="56C89A6A">
      <w:start w:val="1"/>
      <w:numFmt w:val="bullet"/>
      <w:lvlText w:val="•"/>
      <w:lvlJc w:val="left"/>
      <w:pPr>
        <w:tabs>
          <w:tab w:val="num" w:pos="720"/>
        </w:tabs>
        <w:ind w:left="720" w:hanging="360"/>
      </w:pPr>
      <w:rPr>
        <w:rFonts w:ascii="Arial" w:hAnsi="Arial" w:hint="default"/>
      </w:rPr>
    </w:lvl>
    <w:lvl w:ilvl="1" w:tplc="80D27A1A" w:tentative="1">
      <w:start w:val="1"/>
      <w:numFmt w:val="bullet"/>
      <w:lvlText w:val="•"/>
      <w:lvlJc w:val="left"/>
      <w:pPr>
        <w:tabs>
          <w:tab w:val="num" w:pos="1440"/>
        </w:tabs>
        <w:ind w:left="1440" w:hanging="360"/>
      </w:pPr>
      <w:rPr>
        <w:rFonts w:ascii="Arial" w:hAnsi="Arial" w:hint="default"/>
      </w:rPr>
    </w:lvl>
    <w:lvl w:ilvl="2" w:tplc="CD665EA4" w:tentative="1">
      <w:start w:val="1"/>
      <w:numFmt w:val="bullet"/>
      <w:lvlText w:val="•"/>
      <w:lvlJc w:val="left"/>
      <w:pPr>
        <w:tabs>
          <w:tab w:val="num" w:pos="2160"/>
        </w:tabs>
        <w:ind w:left="2160" w:hanging="360"/>
      </w:pPr>
      <w:rPr>
        <w:rFonts w:ascii="Arial" w:hAnsi="Arial" w:hint="default"/>
      </w:rPr>
    </w:lvl>
    <w:lvl w:ilvl="3" w:tplc="4B6AB31A" w:tentative="1">
      <w:start w:val="1"/>
      <w:numFmt w:val="bullet"/>
      <w:lvlText w:val="•"/>
      <w:lvlJc w:val="left"/>
      <w:pPr>
        <w:tabs>
          <w:tab w:val="num" w:pos="2880"/>
        </w:tabs>
        <w:ind w:left="2880" w:hanging="360"/>
      </w:pPr>
      <w:rPr>
        <w:rFonts w:ascii="Arial" w:hAnsi="Arial" w:hint="default"/>
      </w:rPr>
    </w:lvl>
    <w:lvl w:ilvl="4" w:tplc="5F5A8B3E" w:tentative="1">
      <w:start w:val="1"/>
      <w:numFmt w:val="bullet"/>
      <w:lvlText w:val="•"/>
      <w:lvlJc w:val="left"/>
      <w:pPr>
        <w:tabs>
          <w:tab w:val="num" w:pos="3600"/>
        </w:tabs>
        <w:ind w:left="3600" w:hanging="360"/>
      </w:pPr>
      <w:rPr>
        <w:rFonts w:ascii="Arial" w:hAnsi="Arial" w:hint="default"/>
      </w:rPr>
    </w:lvl>
    <w:lvl w:ilvl="5" w:tplc="44387D2A" w:tentative="1">
      <w:start w:val="1"/>
      <w:numFmt w:val="bullet"/>
      <w:lvlText w:val="•"/>
      <w:lvlJc w:val="left"/>
      <w:pPr>
        <w:tabs>
          <w:tab w:val="num" w:pos="4320"/>
        </w:tabs>
        <w:ind w:left="4320" w:hanging="360"/>
      </w:pPr>
      <w:rPr>
        <w:rFonts w:ascii="Arial" w:hAnsi="Arial" w:hint="default"/>
      </w:rPr>
    </w:lvl>
    <w:lvl w:ilvl="6" w:tplc="1FE86062" w:tentative="1">
      <w:start w:val="1"/>
      <w:numFmt w:val="bullet"/>
      <w:lvlText w:val="•"/>
      <w:lvlJc w:val="left"/>
      <w:pPr>
        <w:tabs>
          <w:tab w:val="num" w:pos="5040"/>
        </w:tabs>
        <w:ind w:left="5040" w:hanging="360"/>
      </w:pPr>
      <w:rPr>
        <w:rFonts w:ascii="Arial" w:hAnsi="Arial" w:hint="default"/>
      </w:rPr>
    </w:lvl>
    <w:lvl w:ilvl="7" w:tplc="10C6E8E2" w:tentative="1">
      <w:start w:val="1"/>
      <w:numFmt w:val="bullet"/>
      <w:lvlText w:val="•"/>
      <w:lvlJc w:val="left"/>
      <w:pPr>
        <w:tabs>
          <w:tab w:val="num" w:pos="5760"/>
        </w:tabs>
        <w:ind w:left="5760" w:hanging="360"/>
      </w:pPr>
      <w:rPr>
        <w:rFonts w:ascii="Arial" w:hAnsi="Arial" w:hint="default"/>
      </w:rPr>
    </w:lvl>
    <w:lvl w:ilvl="8" w:tplc="B590F6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C061FF"/>
    <w:multiLevelType w:val="hybridMultilevel"/>
    <w:tmpl w:val="7B7A9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DE3956"/>
    <w:multiLevelType w:val="hybridMultilevel"/>
    <w:tmpl w:val="9D72C5E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725450"/>
    <w:multiLevelType w:val="hybridMultilevel"/>
    <w:tmpl w:val="B40845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8D0A78"/>
    <w:multiLevelType w:val="hybridMultilevel"/>
    <w:tmpl w:val="FDCC3B46"/>
    <w:lvl w:ilvl="0" w:tplc="EB5E0D3C">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6578EB"/>
    <w:multiLevelType w:val="hybridMultilevel"/>
    <w:tmpl w:val="4D7E45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7D38CF"/>
    <w:multiLevelType w:val="multilevel"/>
    <w:tmpl w:val="19AAF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ED0A64"/>
    <w:multiLevelType w:val="hybridMultilevel"/>
    <w:tmpl w:val="AB7A1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735862"/>
    <w:multiLevelType w:val="hybridMultilevel"/>
    <w:tmpl w:val="0452FF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9D259E"/>
    <w:multiLevelType w:val="hybridMultilevel"/>
    <w:tmpl w:val="C0B6782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BE73EBB"/>
    <w:multiLevelType w:val="hybridMultilevel"/>
    <w:tmpl w:val="0E867A08"/>
    <w:lvl w:ilvl="0" w:tplc="C876E8B2">
      <w:start w:val="1"/>
      <w:numFmt w:val="decimal"/>
      <w:lvlText w:val="%1-"/>
      <w:lvlJc w:val="left"/>
      <w:pPr>
        <w:ind w:left="1080" w:hanging="360"/>
      </w:pPr>
      <w:rPr>
        <w:rFonts w:hint="default"/>
        <w:b w:val="0"/>
        <w:sz w:val="24"/>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3D1C2588"/>
    <w:multiLevelType w:val="hybridMultilevel"/>
    <w:tmpl w:val="3D508BB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26272F1"/>
    <w:multiLevelType w:val="hybridMultilevel"/>
    <w:tmpl w:val="8FAC5A74"/>
    <w:lvl w:ilvl="0" w:tplc="A23C46EE">
      <w:start w:val="1"/>
      <w:numFmt w:val="bullet"/>
      <w:lvlText w:val="•"/>
      <w:lvlJc w:val="left"/>
      <w:pPr>
        <w:tabs>
          <w:tab w:val="num" w:pos="720"/>
        </w:tabs>
        <w:ind w:left="720" w:hanging="360"/>
      </w:pPr>
      <w:rPr>
        <w:rFonts w:ascii="Arial" w:hAnsi="Arial" w:hint="default"/>
      </w:rPr>
    </w:lvl>
    <w:lvl w:ilvl="1" w:tplc="A09E3D20" w:tentative="1">
      <w:start w:val="1"/>
      <w:numFmt w:val="bullet"/>
      <w:lvlText w:val="•"/>
      <w:lvlJc w:val="left"/>
      <w:pPr>
        <w:tabs>
          <w:tab w:val="num" w:pos="1440"/>
        </w:tabs>
        <w:ind w:left="1440" w:hanging="360"/>
      </w:pPr>
      <w:rPr>
        <w:rFonts w:ascii="Arial" w:hAnsi="Arial" w:hint="default"/>
      </w:rPr>
    </w:lvl>
    <w:lvl w:ilvl="2" w:tplc="55E49E02" w:tentative="1">
      <w:start w:val="1"/>
      <w:numFmt w:val="bullet"/>
      <w:lvlText w:val="•"/>
      <w:lvlJc w:val="left"/>
      <w:pPr>
        <w:tabs>
          <w:tab w:val="num" w:pos="2160"/>
        </w:tabs>
        <w:ind w:left="2160" w:hanging="360"/>
      </w:pPr>
      <w:rPr>
        <w:rFonts w:ascii="Arial" w:hAnsi="Arial" w:hint="default"/>
      </w:rPr>
    </w:lvl>
    <w:lvl w:ilvl="3" w:tplc="5F269A7E" w:tentative="1">
      <w:start w:val="1"/>
      <w:numFmt w:val="bullet"/>
      <w:lvlText w:val="•"/>
      <w:lvlJc w:val="left"/>
      <w:pPr>
        <w:tabs>
          <w:tab w:val="num" w:pos="2880"/>
        </w:tabs>
        <w:ind w:left="2880" w:hanging="360"/>
      </w:pPr>
      <w:rPr>
        <w:rFonts w:ascii="Arial" w:hAnsi="Arial" w:hint="default"/>
      </w:rPr>
    </w:lvl>
    <w:lvl w:ilvl="4" w:tplc="6756A89E" w:tentative="1">
      <w:start w:val="1"/>
      <w:numFmt w:val="bullet"/>
      <w:lvlText w:val="•"/>
      <w:lvlJc w:val="left"/>
      <w:pPr>
        <w:tabs>
          <w:tab w:val="num" w:pos="3600"/>
        </w:tabs>
        <w:ind w:left="3600" w:hanging="360"/>
      </w:pPr>
      <w:rPr>
        <w:rFonts w:ascii="Arial" w:hAnsi="Arial" w:hint="default"/>
      </w:rPr>
    </w:lvl>
    <w:lvl w:ilvl="5" w:tplc="52482A7E" w:tentative="1">
      <w:start w:val="1"/>
      <w:numFmt w:val="bullet"/>
      <w:lvlText w:val="•"/>
      <w:lvlJc w:val="left"/>
      <w:pPr>
        <w:tabs>
          <w:tab w:val="num" w:pos="4320"/>
        </w:tabs>
        <w:ind w:left="4320" w:hanging="360"/>
      </w:pPr>
      <w:rPr>
        <w:rFonts w:ascii="Arial" w:hAnsi="Arial" w:hint="default"/>
      </w:rPr>
    </w:lvl>
    <w:lvl w:ilvl="6" w:tplc="8A184E3E" w:tentative="1">
      <w:start w:val="1"/>
      <w:numFmt w:val="bullet"/>
      <w:lvlText w:val="•"/>
      <w:lvlJc w:val="left"/>
      <w:pPr>
        <w:tabs>
          <w:tab w:val="num" w:pos="5040"/>
        </w:tabs>
        <w:ind w:left="5040" w:hanging="360"/>
      </w:pPr>
      <w:rPr>
        <w:rFonts w:ascii="Arial" w:hAnsi="Arial" w:hint="default"/>
      </w:rPr>
    </w:lvl>
    <w:lvl w:ilvl="7" w:tplc="137868A4" w:tentative="1">
      <w:start w:val="1"/>
      <w:numFmt w:val="bullet"/>
      <w:lvlText w:val="•"/>
      <w:lvlJc w:val="left"/>
      <w:pPr>
        <w:tabs>
          <w:tab w:val="num" w:pos="5760"/>
        </w:tabs>
        <w:ind w:left="5760" w:hanging="360"/>
      </w:pPr>
      <w:rPr>
        <w:rFonts w:ascii="Arial" w:hAnsi="Arial" w:hint="default"/>
      </w:rPr>
    </w:lvl>
    <w:lvl w:ilvl="8" w:tplc="C29C7C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FC03B5"/>
    <w:multiLevelType w:val="multilevel"/>
    <w:tmpl w:val="C77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EA70CE"/>
    <w:multiLevelType w:val="hybridMultilevel"/>
    <w:tmpl w:val="29308682"/>
    <w:lvl w:ilvl="0" w:tplc="8D464D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4E701D"/>
    <w:multiLevelType w:val="multilevel"/>
    <w:tmpl w:val="B322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700A55"/>
    <w:multiLevelType w:val="hybridMultilevel"/>
    <w:tmpl w:val="164A72EE"/>
    <w:lvl w:ilvl="0" w:tplc="8A8EE85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102593"/>
    <w:multiLevelType w:val="hybridMultilevel"/>
    <w:tmpl w:val="57001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236BBD"/>
    <w:multiLevelType w:val="hybridMultilevel"/>
    <w:tmpl w:val="E646B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5F7EEC"/>
    <w:multiLevelType w:val="hybridMultilevel"/>
    <w:tmpl w:val="FB6A9740"/>
    <w:lvl w:ilvl="0" w:tplc="EAA0A18C">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936784"/>
    <w:multiLevelType w:val="hybridMultilevel"/>
    <w:tmpl w:val="2B9204D8"/>
    <w:lvl w:ilvl="0" w:tplc="7AE4E628">
      <w:start w:val="1"/>
      <w:numFmt w:val="bullet"/>
      <w:lvlText w:val="-"/>
      <w:lvlJc w:val="left"/>
      <w:pPr>
        <w:ind w:left="644" w:hanging="360"/>
      </w:pPr>
      <w:rPr>
        <w:rFonts w:ascii="Calibri" w:eastAsia="Times New Roman" w:hAnsi="Calibri" w:cs="Calibri"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1FD478A"/>
    <w:multiLevelType w:val="hybridMultilevel"/>
    <w:tmpl w:val="7130CC9E"/>
    <w:lvl w:ilvl="0" w:tplc="7B5AA182">
      <w:start w:val="1"/>
      <w:numFmt w:val="lowerLetter"/>
      <w:lvlText w:val="%1."/>
      <w:lvlJc w:val="left"/>
      <w:pPr>
        <w:ind w:left="1779" w:hanging="360"/>
      </w:pPr>
      <w:rPr>
        <w:b w:val="0"/>
        <w:bCs/>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33" w15:restartNumberingAfterBreak="0">
    <w:nsid w:val="74633AF5"/>
    <w:multiLevelType w:val="hybridMultilevel"/>
    <w:tmpl w:val="0172F3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74C15216"/>
    <w:multiLevelType w:val="hybridMultilevel"/>
    <w:tmpl w:val="CD085FD2"/>
    <w:lvl w:ilvl="0" w:tplc="4EC096CC">
      <w:start w:val="1"/>
      <w:numFmt w:val="bullet"/>
      <w:lvlText w:val="•"/>
      <w:lvlJc w:val="left"/>
      <w:pPr>
        <w:tabs>
          <w:tab w:val="num" w:pos="720"/>
        </w:tabs>
        <w:ind w:left="720" w:hanging="360"/>
      </w:pPr>
      <w:rPr>
        <w:rFonts w:ascii="Arial" w:hAnsi="Arial" w:hint="default"/>
      </w:rPr>
    </w:lvl>
    <w:lvl w:ilvl="1" w:tplc="A7BED78E" w:tentative="1">
      <w:start w:val="1"/>
      <w:numFmt w:val="bullet"/>
      <w:lvlText w:val="•"/>
      <w:lvlJc w:val="left"/>
      <w:pPr>
        <w:tabs>
          <w:tab w:val="num" w:pos="1440"/>
        </w:tabs>
        <w:ind w:left="1440" w:hanging="360"/>
      </w:pPr>
      <w:rPr>
        <w:rFonts w:ascii="Arial" w:hAnsi="Arial" w:hint="default"/>
      </w:rPr>
    </w:lvl>
    <w:lvl w:ilvl="2" w:tplc="1C4E4602" w:tentative="1">
      <w:start w:val="1"/>
      <w:numFmt w:val="bullet"/>
      <w:lvlText w:val="•"/>
      <w:lvlJc w:val="left"/>
      <w:pPr>
        <w:tabs>
          <w:tab w:val="num" w:pos="2160"/>
        </w:tabs>
        <w:ind w:left="2160" w:hanging="360"/>
      </w:pPr>
      <w:rPr>
        <w:rFonts w:ascii="Arial" w:hAnsi="Arial" w:hint="default"/>
      </w:rPr>
    </w:lvl>
    <w:lvl w:ilvl="3" w:tplc="1F9E6134" w:tentative="1">
      <w:start w:val="1"/>
      <w:numFmt w:val="bullet"/>
      <w:lvlText w:val="•"/>
      <w:lvlJc w:val="left"/>
      <w:pPr>
        <w:tabs>
          <w:tab w:val="num" w:pos="2880"/>
        </w:tabs>
        <w:ind w:left="2880" w:hanging="360"/>
      </w:pPr>
      <w:rPr>
        <w:rFonts w:ascii="Arial" w:hAnsi="Arial" w:hint="default"/>
      </w:rPr>
    </w:lvl>
    <w:lvl w:ilvl="4" w:tplc="5F14044C" w:tentative="1">
      <w:start w:val="1"/>
      <w:numFmt w:val="bullet"/>
      <w:lvlText w:val="•"/>
      <w:lvlJc w:val="left"/>
      <w:pPr>
        <w:tabs>
          <w:tab w:val="num" w:pos="3600"/>
        </w:tabs>
        <w:ind w:left="3600" w:hanging="360"/>
      </w:pPr>
      <w:rPr>
        <w:rFonts w:ascii="Arial" w:hAnsi="Arial" w:hint="default"/>
      </w:rPr>
    </w:lvl>
    <w:lvl w:ilvl="5" w:tplc="1C425FF0" w:tentative="1">
      <w:start w:val="1"/>
      <w:numFmt w:val="bullet"/>
      <w:lvlText w:val="•"/>
      <w:lvlJc w:val="left"/>
      <w:pPr>
        <w:tabs>
          <w:tab w:val="num" w:pos="4320"/>
        </w:tabs>
        <w:ind w:left="4320" w:hanging="360"/>
      </w:pPr>
      <w:rPr>
        <w:rFonts w:ascii="Arial" w:hAnsi="Arial" w:hint="default"/>
      </w:rPr>
    </w:lvl>
    <w:lvl w:ilvl="6" w:tplc="F1B45110" w:tentative="1">
      <w:start w:val="1"/>
      <w:numFmt w:val="bullet"/>
      <w:lvlText w:val="•"/>
      <w:lvlJc w:val="left"/>
      <w:pPr>
        <w:tabs>
          <w:tab w:val="num" w:pos="5040"/>
        </w:tabs>
        <w:ind w:left="5040" w:hanging="360"/>
      </w:pPr>
      <w:rPr>
        <w:rFonts w:ascii="Arial" w:hAnsi="Arial" w:hint="default"/>
      </w:rPr>
    </w:lvl>
    <w:lvl w:ilvl="7" w:tplc="302EDF5C" w:tentative="1">
      <w:start w:val="1"/>
      <w:numFmt w:val="bullet"/>
      <w:lvlText w:val="•"/>
      <w:lvlJc w:val="left"/>
      <w:pPr>
        <w:tabs>
          <w:tab w:val="num" w:pos="5760"/>
        </w:tabs>
        <w:ind w:left="5760" w:hanging="360"/>
      </w:pPr>
      <w:rPr>
        <w:rFonts w:ascii="Arial" w:hAnsi="Arial" w:hint="default"/>
      </w:rPr>
    </w:lvl>
    <w:lvl w:ilvl="8" w:tplc="6ABC17F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0572F3"/>
    <w:multiLevelType w:val="hybridMultilevel"/>
    <w:tmpl w:val="4E382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B22EC8"/>
    <w:multiLevelType w:val="multilevel"/>
    <w:tmpl w:val="E8E4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7"/>
  </w:num>
  <w:num w:numId="3">
    <w:abstractNumId w:val="28"/>
  </w:num>
  <w:num w:numId="4">
    <w:abstractNumId w:val="2"/>
  </w:num>
  <w:num w:numId="5">
    <w:abstractNumId w:val="23"/>
  </w:num>
  <w:num w:numId="6">
    <w:abstractNumId w:val="34"/>
  </w:num>
  <w:num w:numId="7">
    <w:abstractNumId w:val="11"/>
  </w:num>
  <w:num w:numId="8">
    <w:abstractNumId w:val="20"/>
  </w:num>
  <w:num w:numId="9">
    <w:abstractNumId w:val="35"/>
  </w:num>
  <w:num w:numId="10">
    <w:abstractNumId w:val="28"/>
  </w:num>
  <w:num w:numId="11">
    <w:abstractNumId w:val="22"/>
  </w:num>
  <w:num w:numId="12">
    <w:abstractNumId w:val="9"/>
  </w:num>
  <w:num w:numId="13">
    <w:abstractNumId w:val="36"/>
  </w:num>
  <w:num w:numId="14">
    <w:abstractNumId w:val="17"/>
  </w:num>
  <w:num w:numId="15">
    <w:abstractNumId w:val="7"/>
  </w:num>
  <w:num w:numId="16">
    <w:abstractNumId w:val="18"/>
  </w:num>
  <w:num w:numId="17">
    <w:abstractNumId w:val="30"/>
  </w:num>
  <w:num w:numId="18">
    <w:abstractNumId w:val="6"/>
  </w:num>
  <w:num w:numId="19">
    <w:abstractNumId w:val="16"/>
  </w:num>
  <w:num w:numId="20">
    <w:abstractNumId w:val="1"/>
  </w:num>
  <w:num w:numId="21">
    <w:abstractNumId w:val="26"/>
  </w:num>
  <w:num w:numId="22">
    <w:abstractNumId w:val="19"/>
  </w:num>
  <w:num w:numId="23">
    <w:abstractNumId w:val="12"/>
  </w:num>
  <w:num w:numId="24">
    <w:abstractNumId w:val="13"/>
  </w:num>
  <w:num w:numId="25">
    <w:abstractNumId w:val="8"/>
  </w:num>
  <w:num w:numId="26">
    <w:abstractNumId w:val="0"/>
  </w:num>
  <w:num w:numId="27">
    <w:abstractNumId w:val="24"/>
  </w:num>
  <w:num w:numId="28">
    <w:abstractNumId w:val="10"/>
  </w:num>
  <w:num w:numId="29">
    <w:abstractNumId w:val="3"/>
  </w:num>
  <w:num w:numId="30">
    <w:abstractNumId w:val="14"/>
  </w:num>
  <w:num w:numId="31">
    <w:abstractNumId w:val="4"/>
  </w:num>
  <w:num w:numId="32">
    <w:abstractNumId w:val="33"/>
  </w:num>
  <w:num w:numId="33">
    <w:abstractNumId w:val="29"/>
  </w:num>
  <w:num w:numId="34">
    <w:abstractNumId w:val="21"/>
  </w:num>
  <w:num w:numId="35">
    <w:abstractNumId w:val="32"/>
  </w:num>
  <w:num w:numId="36">
    <w:abstractNumId w:val="31"/>
  </w:num>
  <w:num w:numId="37">
    <w:abstractNumId w:val="25"/>
  </w:num>
  <w:num w:numId="38">
    <w:abstractNumId w:val="5"/>
  </w:num>
  <w:num w:numId="39">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chartTrackingRefBased/>
  <w15:docId w15:val="{8D3FC331-759B-4D89-B8F6-6AD9C44C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4">
    <w:name w:val="heading 4"/>
    <w:basedOn w:val="Normal"/>
    <w:next w:val="Normal"/>
    <w:qFormat/>
    <w:pPr>
      <w:keepNext/>
      <w:tabs>
        <w:tab w:val="left" w:pos="2260"/>
        <w:tab w:val="left" w:pos="2680"/>
      </w:tabs>
      <w:spacing w:line="360" w:lineRule="atLeast"/>
      <w:jc w:val="center"/>
      <w:outlineLvl w:val="3"/>
    </w:pPr>
    <w:rPr>
      <w:rFonts w:ascii="Arial" w:hAnsi="Arial"/>
      <w:b/>
      <w:sz w:val="22"/>
      <w:szCs w:val="20"/>
    </w:rPr>
  </w:style>
  <w:style w:type="paragraph" w:styleId="Titre5">
    <w:name w:val="heading 5"/>
    <w:basedOn w:val="Normal"/>
    <w:next w:val="Normal"/>
    <w:link w:val="Titre5Car"/>
    <w:semiHidden/>
    <w:unhideWhenUsed/>
    <w:qFormat/>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rPr>
      <w:rFonts w:ascii="Arial" w:hAnsi="Arial" w:cs="Arial"/>
      <w:b/>
      <w:bCs/>
      <w:caps/>
      <w:sz w:val="28"/>
    </w:rPr>
  </w:style>
  <w:style w:type="paragraph" w:styleId="Corpsdetexte2">
    <w:name w:val="Body Text 2"/>
    <w:basedOn w:val="Normal"/>
    <w:pPr>
      <w:autoSpaceDE w:val="0"/>
      <w:autoSpaceDN w:val="0"/>
      <w:adjustRightInd w:val="0"/>
      <w:jc w:val="both"/>
    </w:pPr>
    <w:rPr>
      <w:rFonts w:ascii="Arial" w:hAnsi="Arial" w:cs="Arial"/>
      <w:sz w:val="20"/>
      <w:szCs w:val="20"/>
    </w:rPr>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En-tte">
    <w:name w:val="header"/>
    <w:basedOn w:val="Normal"/>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styleId="Titre">
    <w:name w:val="Title"/>
    <w:basedOn w:val="Normal"/>
    <w:qFormat/>
    <w:pPr>
      <w:jc w:val="center"/>
    </w:pPr>
    <w:rPr>
      <w:rFonts w:ascii="Arial" w:hAnsi="Arial"/>
      <w:b/>
      <w:bCs/>
      <w:sz w:val="22"/>
      <w:u w:val="single"/>
    </w:rPr>
  </w:style>
  <w:style w:type="paragraph" w:styleId="Corpsdetexte3">
    <w:name w:val="Body Text 3"/>
    <w:basedOn w:val="Normal"/>
    <w:pPr>
      <w:spacing w:after="120"/>
    </w:pPr>
    <w:rPr>
      <w:sz w:val="16"/>
      <w:szCs w:val="16"/>
    </w:rPr>
  </w:style>
  <w:style w:type="paragraph" w:customStyle="1" w:styleId="RedTxt">
    <w:name w:val="RedTxt"/>
    <w:basedOn w:val="Normal"/>
    <w:link w:val="RedTxtCar"/>
    <w:pPr>
      <w:keepLines/>
      <w:widowControl w:val="0"/>
      <w:autoSpaceDE w:val="0"/>
      <w:autoSpaceDN w:val="0"/>
      <w:adjustRightInd w:val="0"/>
    </w:pPr>
    <w:rPr>
      <w:rFonts w:ascii="Arial" w:hAnsi="Arial" w:cs="Arial"/>
      <w:sz w:val="18"/>
      <w:szCs w:val="18"/>
    </w:rPr>
  </w:style>
  <w:style w:type="character" w:customStyle="1" w:styleId="RedTxtCar">
    <w:name w:val="RedTxt Car"/>
    <w:link w:val="RedTxt"/>
    <w:rPr>
      <w:rFonts w:ascii="Arial" w:hAnsi="Arial" w:cs="Arial"/>
      <w:sz w:val="18"/>
      <w:szCs w:val="18"/>
      <w:lang w:val="fr-FR" w:eastAsia="fr-FR" w:bidi="ar-SA"/>
    </w:r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rPr>
      <w:sz w:val="20"/>
      <w:szCs w:val="20"/>
    </w:rPr>
  </w:style>
  <w:style w:type="paragraph" w:styleId="Objetducommentaire">
    <w:name w:val="annotation subject"/>
    <w:basedOn w:val="Commentaire"/>
    <w:next w:val="Commentaire"/>
    <w:semiHidden/>
    <w:rPr>
      <w:b/>
      <w:bCs/>
    </w:rPr>
  </w:style>
  <w:style w:type="paragraph" w:customStyle="1" w:styleId="texte1">
    <w:name w:val="texte1"/>
    <w:basedOn w:val="Normal"/>
    <w:pPr>
      <w:keepLines/>
      <w:tabs>
        <w:tab w:val="right" w:pos="1134"/>
      </w:tabs>
      <w:spacing w:line="360" w:lineRule="atLeast"/>
      <w:ind w:left="567"/>
    </w:pPr>
    <w:rPr>
      <w:rFonts w:ascii="Univers (WN)" w:hAnsi="Univers (WN)"/>
      <w:szCs w:val="20"/>
    </w:rPr>
  </w:style>
  <w:style w:type="paragraph" w:customStyle="1" w:styleId="Enumrationniveau2">
    <w:name w:val="Enumération niveau 2"/>
    <w:basedOn w:val="Normal"/>
    <w:pPr>
      <w:widowControl w:val="0"/>
      <w:spacing w:before="81" w:line="-254" w:lineRule="auto"/>
      <w:ind w:left="1495" w:hanging="360"/>
      <w:jc w:val="both"/>
    </w:pPr>
    <w:rPr>
      <w:rFonts w:ascii="Arial" w:hAnsi="Arial"/>
      <w:sz w:val="22"/>
    </w:rPr>
  </w:style>
  <w:style w:type="paragraph" w:customStyle="1" w:styleId="para1">
    <w:name w:val="para1"/>
    <w:basedOn w:val="Normal"/>
    <w:pPr>
      <w:spacing w:before="120"/>
      <w:jc w:val="both"/>
    </w:pPr>
    <w:rPr>
      <w:rFonts w:ascii="Arial" w:hAnsi="Arial" w:cs="Arial"/>
      <w:sz w:val="20"/>
      <w:szCs w:val="20"/>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pPr>
      <w:ind w:left="708"/>
    </w:pPr>
  </w:style>
  <w:style w:type="paragraph" w:customStyle="1" w:styleId="Styletexte1ArialJustifiGauche063cmDroite051cm1">
    <w:name w:val="Style texte1 + Arial Justifié Gauche :  063 cm Droite :  051 cm1"/>
    <w:basedOn w:val="texte1"/>
    <w:pPr>
      <w:keepLines w:val="0"/>
      <w:ind w:left="357" w:right="289"/>
      <w:jc w:val="both"/>
    </w:pPr>
    <w:rPr>
      <w:rFonts w:ascii="Arial" w:hAnsi="Arial"/>
      <w:kern w:val="28"/>
    </w:rPr>
  </w:style>
  <w:style w:type="character" w:customStyle="1" w:styleId="PieddepageCar">
    <w:name w:val="Pied de page Car"/>
    <w:link w:val="Pieddepage"/>
    <w:uiPriority w:val="99"/>
    <w:rPr>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western">
    <w:name w:val="western"/>
    <w:basedOn w:val="Normal"/>
    <w:pPr>
      <w:spacing w:before="57"/>
      <w:jc w:val="both"/>
    </w:pPr>
    <w:rPr>
      <w:rFonts w:ascii="Arial" w:hAnsi="Arial" w:cs="Arial"/>
      <w:sz w:val="20"/>
      <w:szCs w:val="20"/>
    </w:rPr>
  </w:style>
  <w:style w:type="paragraph" w:styleId="NormalWeb">
    <w:name w:val="Normal (Web)"/>
    <w:basedOn w:val="Normal"/>
    <w:uiPriority w:val="99"/>
  </w:style>
  <w:style w:type="character" w:customStyle="1" w:styleId="Titre5Car">
    <w:name w:val="Titre 5 Car"/>
    <w:link w:val="Titre5"/>
    <w:semiHidden/>
    <w:rPr>
      <w:rFonts w:ascii="Calibri" w:eastAsia="Times New Roman" w:hAnsi="Calibri" w:cs="Times New Roman"/>
      <w:b/>
      <w:bCs/>
      <w:i/>
      <w:iCs/>
      <w:sz w:val="26"/>
      <w:szCs w:val="26"/>
    </w:r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eastAsiaTheme="minorHAnsi" w:hAnsi="Arial" w:cs="Arial"/>
      <w:b/>
      <w:bCs/>
      <w:lang w:val="en-US" w:eastAsia="en-US"/>
    </w:rPr>
  </w:style>
  <w:style w:type="character" w:customStyle="1" w:styleId="ServiceInfoHeaderCar">
    <w:name w:val="Service Info Header Car"/>
    <w:basedOn w:val="Policepardfaut"/>
    <w:link w:val="ServiceInfoHeader"/>
    <w:rPr>
      <w:rFonts w:ascii="Arial" w:eastAsiaTheme="minorHAnsi" w:hAnsi="Arial" w:cs="Arial"/>
      <w:b/>
      <w:bCs/>
      <w:sz w:val="24"/>
      <w:szCs w:val="24"/>
      <w:lang w:val="en-US" w:eastAsia="en-US"/>
    </w:rPr>
  </w:style>
  <w:style w:type="paragraph" w:customStyle="1" w:styleId="Standard">
    <w:name w:val="Standard"/>
    <w:uiPriority w:val="99"/>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mmentaireCar">
    <w:name w:val="Commentaire Car"/>
    <w:basedOn w:val="Policepardfaut"/>
    <w:link w:val="Commentaire"/>
    <w:uiPriority w:val="99"/>
    <w:locked/>
  </w:style>
  <w:style w:type="paragraph" w:styleId="Rvision">
    <w:name w:val="Revision"/>
    <w:hidden/>
    <w:uiPriority w:val="99"/>
    <w:semiHidden/>
    <w:rPr>
      <w:sz w:val="24"/>
      <w:szCs w:val="24"/>
    </w:rPr>
  </w:style>
  <w:style w:type="character" w:styleId="Textedelespacerserv">
    <w:name w:val="Placeholder Text"/>
    <w:basedOn w:val="Policepardfaut"/>
    <w:uiPriority w:val="99"/>
    <w:semiHidden/>
    <w:rPr>
      <w:color w:val="808080"/>
    </w:rPr>
  </w:style>
  <w:style w:type="table" w:styleId="TableauGrille5Fonc-Accentuation5">
    <w:name w:val="Grid Table 5 Dark Accent 5"/>
    <w:basedOn w:val="TableauNormal"/>
    <w:uiPriority w:val="50"/>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Titre1">
    <w:name w:val="Titre1"/>
    <w:pPr>
      <w:shd w:val="clear" w:color="auto" w:fill="FFFFFF"/>
      <w:jc w:val="center"/>
    </w:pPr>
    <w:rPr>
      <w:rFonts w:ascii="Arial" w:eastAsia="simsun, 宋体" w:hAnsi="Arial"/>
      <w:b/>
      <w:sz w:val="40"/>
      <w:szCs w:val="24"/>
      <w:lang w:eastAsia="zh-CN"/>
    </w:rPr>
  </w:style>
  <w:style w:type="character" w:styleId="lev">
    <w:name w:val="Strong"/>
    <w:basedOn w:val="Policepardfaut"/>
    <w:uiPriority w:val="22"/>
    <w:qFormat/>
    <w:rPr>
      <w:b/>
      <w:bCs/>
    </w:rPr>
  </w:style>
  <w:style w:type="character" w:styleId="Accentuation">
    <w:name w:val="Emphasis"/>
    <w:basedOn w:val="Policepardfaut"/>
    <w:uiPriority w:val="20"/>
    <w:qFormat/>
    <w:rPr>
      <w:i/>
      <w:iCs/>
    </w:rPr>
  </w:style>
  <w:style w:type="character" w:customStyle="1" w:styleId="ParagraphedelisteCar">
    <w:name w:val="Paragraphe de liste Car"/>
    <w:link w:val="Paragraphedeliste"/>
    <w:uiPriority w:val="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5083">
      <w:bodyDiv w:val="1"/>
      <w:marLeft w:val="0"/>
      <w:marRight w:val="0"/>
      <w:marTop w:val="0"/>
      <w:marBottom w:val="0"/>
      <w:divBdr>
        <w:top w:val="none" w:sz="0" w:space="0" w:color="auto"/>
        <w:left w:val="none" w:sz="0" w:space="0" w:color="auto"/>
        <w:bottom w:val="none" w:sz="0" w:space="0" w:color="auto"/>
        <w:right w:val="none" w:sz="0" w:space="0" w:color="auto"/>
      </w:divBdr>
    </w:div>
    <w:div w:id="150340791">
      <w:bodyDiv w:val="1"/>
      <w:marLeft w:val="0"/>
      <w:marRight w:val="0"/>
      <w:marTop w:val="0"/>
      <w:marBottom w:val="0"/>
      <w:divBdr>
        <w:top w:val="none" w:sz="0" w:space="0" w:color="auto"/>
        <w:left w:val="none" w:sz="0" w:space="0" w:color="auto"/>
        <w:bottom w:val="none" w:sz="0" w:space="0" w:color="auto"/>
        <w:right w:val="none" w:sz="0" w:space="0" w:color="auto"/>
      </w:divBdr>
    </w:div>
    <w:div w:id="151216338">
      <w:bodyDiv w:val="1"/>
      <w:marLeft w:val="0"/>
      <w:marRight w:val="0"/>
      <w:marTop w:val="0"/>
      <w:marBottom w:val="0"/>
      <w:divBdr>
        <w:top w:val="none" w:sz="0" w:space="0" w:color="auto"/>
        <w:left w:val="none" w:sz="0" w:space="0" w:color="auto"/>
        <w:bottom w:val="none" w:sz="0" w:space="0" w:color="auto"/>
        <w:right w:val="none" w:sz="0" w:space="0" w:color="auto"/>
      </w:divBdr>
    </w:div>
    <w:div w:id="162286314">
      <w:bodyDiv w:val="1"/>
      <w:marLeft w:val="0"/>
      <w:marRight w:val="0"/>
      <w:marTop w:val="0"/>
      <w:marBottom w:val="0"/>
      <w:divBdr>
        <w:top w:val="none" w:sz="0" w:space="0" w:color="auto"/>
        <w:left w:val="none" w:sz="0" w:space="0" w:color="auto"/>
        <w:bottom w:val="none" w:sz="0" w:space="0" w:color="auto"/>
        <w:right w:val="none" w:sz="0" w:space="0" w:color="auto"/>
      </w:divBdr>
    </w:div>
    <w:div w:id="228541351">
      <w:bodyDiv w:val="1"/>
      <w:marLeft w:val="0"/>
      <w:marRight w:val="0"/>
      <w:marTop w:val="0"/>
      <w:marBottom w:val="0"/>
      <w:divBdr>
        <w:top w:val="none" w:sz="0" w:space="0" w:color="auto"/>
        <w:left w:val="none" w:sz="0" w:space="0" w:color="auto"/>
        <w:bottom w:val="none" w:sz="0" w:space="0" w:color="auto"/>
        <w:right w:val="none" w:sz="0" w:space="0" w:color="auto"/>
      </w:divBdr>
    </w:div>
    <w:div w:id="242301269">
      <w:bodyDiv w:val="1"/>
      <w:marLeft w:val="0"/>
      <w:marRight w:val="0"/>
      <w:marTop w:val="0"/>
      <w:marBottom w:val="0"/>
      <w:divBdr>
        <w:top w:val="none" w:sz="0" w:space="0" w:color="auto"/>
        <w:left w:val="none" w:sz="0" w:space="0" w:color="auto"/>
        <w:bottom w:val="none" w:sz="0" w:space="0" w:color="auto"/>
        <w:right w:val="none" w:sz="0" w:space="0" w:color="auto"/>
      </w:divBdr>
    </w:div>
    <w:div w:id="245385554">
      <w:bodyDiv w:val="1"/>
      <w:marLeft w:val="0"/>
      <w:marRight w:val="0"/>
      <w:marTop w:val="0"/>
      <w:marBottom w:val="0"/>
      <w:divBdr>
        <w:top w:val="none" w:sz="0" w:space="0" w:color="auto"/>
        <w:left w:val="none" w:sz="0" w:space="0" w:color="auto"/>
        <w:bottom w:val="none" w:sz="0" w:space="0" w:color="auto"/>
        <w:right w:val="none" w:sz="0" w:space="0" w:color="auto"/>
      </w:divBdr>
    </w:div>
    <w:div w:id="272054474">
      <w:bodyDiv w:val="1"/>
      <w:marLeft w:val="0"/>
      <w:marRight w:val="0"/>
      <w:marTop w:val="0"/>
      <w:marBottom w:val="0"/>
      <w:divBdr>
        <w:top w:val="none" w:sz="0" w:space="0" w:color="auto"/>
        <w:left w:val="none" w:sz="0" w:space="0" w:color="auto"/>
        <w:bottom w:val="none" w:sz="0" w:space="0" w:color="auto"/>
        <w:right w:val="none" w:sz="0" w:space="0" w:color="auto"/>
      </w:divBdr>
    </w:div>
    <w:div w:id="293023426">
      <w:bodyDiv w:val="1"/>
      <w:marLeft w:val="0"/>
      <w:marRight w:val="0"/>
      <w:marTop w:val="0"/>
      <w:marBottom w:val="0"/>
      <w:divBdr>
        <w:top w:val="none" w:sz="0" w:space="0" w:color="auto"/>
        <w:left w:val="none" w:sz="0" w:space="0" w:color="auto"/>
        <w:bottom w:val="none" w:sz="0" w:space="0" w:color="auto"/>
        <w:right w:val="none" w:sz="0" w:space="0" w:color="auto"/>
      </w:divBdr>
    </w:div>
    <w:div w:id="360400791">
      <w:bodyDiv w:val="1"/>
      <w:marLeft w:val="0"/>
      <w:marRight w:val="0"/>
      <w:marTop w:val="0"/>
      <w:marBottom w:val="0"/>
      <w:divBdr>
        <w:top w:val="none" w:sz="0" w:space="0" w:color="auto"/>
        <w:left w:val="none" w:sz="0" w:space="0" w:color="auto"/>
        <w:bottom w:val="none" w:sz="0" w:space="0" w:color="auto"/>
        <w:right w:val="none" w:sz="0" w:space="0" w:color="auto"/>
      </w:divBdr>
    </w:div>
    <w:div w:id="372660514">
      <w:bodyDiv w:val="1"/>
      <w:marLeft w:val="0"/>
      <w:marRight w:val="0"/>
      <w:marTop w:val="0"/>
      <w:marBottom w:val="0"/>
      <w:divBdr>
        <w:top w:val="none" w:sz="0" w:space="0" w:color="auto"/>
        <w:left w:val="none" w:sz="0" w:space="0" w:color="auto"/>
        <w:bottom w:val="none" w:sz="0" w:space="0" w:color="auto"/>
        <w:right w:val="none" w:sz="0" w:space="0" w:color="auto"/>
      </w:divBdr>
    </w:div>
    <w:div w:id="388890770">
      <w:bodyDiv w:val="1"/>
      <w:marLeft w:val="0"/>
      <w:marRight w:val="0"/>
      <w:marTop w:val="0"/>
      <w:marBottom w:val="0"/>
      <w:divBdr>
        <w:top w:val="none" w:sz="0" w:space="0" w:color="auto"/>
        <w:left w:val="none" w:sz="0" w:space="0" w:color="auto"/>
        <w:bottom w:val="none" w:sz="0" w:space="0" w:color="auto"/>
        <w:right w:val="none" w:sz="0" w:space="0" w:color="auto"/>
      </w:divBdr>
    </w:div>
    <w:div w:id="441145500">
      <w:bodyDiv w:val="1"/>
      <w:marLeft w:val="0"/>
      <w:marRight w:val="0"/>
      <w:marTop w:val="0"/>
      <w:marBottom w:val="0"/>
      <w:divBdr>
        <w:top w:val="none" w:sz="0" w:space="0" w:color="auto"/>
        <w:left w:val="none" w:sz="0" w:space="0" w:color="auto"/>
        <w:bottom w:val="none" w:sz="0" w:space="0" w:color="auto"/>
        <w:right w:val="none" w:sz="0" w:space="0" w:color="auto"/>
      </w:divBdr>
    </w:div>
    <w:div w:id="502935057">
      <w:bodyDiv w:val="1"/>
      <w:marLeft w:val="0"/>
      <w:marRight w:val="0"/>
      <w:marTop w:val="0"/>
      <w:marBottom w:val="0"/>
      <w:divBdr>
        <w:top w:val="none" w:sz="0" w:space="0" w:color="auto"/>
        <w:left w:val="none" w:sz="0" w:space="0" w:color="auto"/>
        <w:bottom w:val="none" w:sz="0" w:space="0" w:color="auto"/>
        <w:right w:val="none" w:sz="0" w:space="0" w:color="auto"/>
      </w:divBdr>
    </w:div>
    <w:div w:id="557014309">
      <w:bodyDiv w:val="1"/>
      <w:marLeft w:val="0"/>
      <w:marRight w:val="0"/>
      <w:marTop w:val="0"/>
      <w:marBottom w:val="0"/>
      <w:divBdr>
        <w:top w:val="none" w:sz="0" w:space="0" w:color="auto"/>
        <w:left w:val="none" w:sz="0" w:space="0" w:color="auto"/>
        <w:bottom w:val="none" w:sz="0" w:space="0" w:color="auto"/>
        <w:right w:val="none" w:sz="0" w:space="0" w:color="auto"/>
      </w:divBdr>
    </w:div>
    <w:div w:id="707920503">
      <w:bodyDiv w:val="1"/>
      <w:marLeft w:val="0"/>
      <w:marRight w:val="0"/>
      <w:marTop w:val="0"/>
      <w:marBottom w:val="0"/>
      <w:divBdr>
        <w:top w:val="none" w:sz="0" w:space="0" w:color="auto"/>
        <w:left w:val="none" w:sz="0" w:space="0" w:color="auto"/>
        <w:bottom w:val="none" w:sz="0" w:space="0" w:color="auto"/>
        <w:right w:val="none" w:sz="0" w:space="0" w:color="auto"/>
      </w:divBdr>
    </w:div>
    <w:div w:id="720636990">
      <w:bodyDiv w:val="1"/>
      <w:marLeft w:val="0"/>
      <w:marRight w:val="0"/>
      <w:marTop w:val="0"/>
      <w:marBottom w:val="0"/>
      <w:divBdr>
        <w:top w:val="none" w:sz="0" w:space="0" w:color="auto"/>
        <w:left w:val="none" w:sz="0" w:space="0" w:color="auto"/>
        <w:bottom w:val="none" w:sz="0" w:space="0" w:color="auto"/>
        <w:right w:val="none" w:sz="0" w:space="0" w:color="auto"/>
      </w:divBdr>
    </w:div>
    <w:div w:id="752164920">
      <w:bodyDiv w:val="1"/>
      <w:marLeft w:val="0"/>
      <w:marRight w:val="0"/>
      <w:marTop w:val="0"/>
      <w:marBottom w:val="0"/>
      <w:divBdr>
        <w:top w:val="none" w:sz="0" w:space="0" w:color="auto"/>
        <w:left w:val="none" w:sz="0" w:space="0" w:color="auto"/>
        <w:bottom w:val="none" w:sz="0" w:space="0" w:color="auto"/>
        <w:right w:val="none" w:sz="0" w:space="0" w:color="auto"/>
      </w:divBdr>
    </w:div>
    <w:div w:id="790324310">
      <w:bodyDiv w:val="1"/>
      <w:marLeft w:val="0"/>
      <w:marRight w:val="0"/>
      <w:marTop w:val="0"/>
      <w:marBottom w:val="0"/>
      <w:divBdr>
        <w:top w:val="none" w:sz="0" w:space="0" w:color="auto"/>
        <w:left w:val="none" w:sz="0" w:space="0" w:color="auto"/>
        <w:bottom w:val="none" w:sz="0" w:space="0" w:color="auto"/>
        <w:right w:val="none" w:sz="0" w:space="0" w:color="auto"/>
      </w:divBdr>
    </w:div>
    <w:div w:id="794297904">
      <w:bodyDiv w:val="1"/>
      <w:marLeft w:val="0"/>
      <w:marRight w:val="0"/>
      <w:marTop w:val="0"/>
      <w:marBottom w:val="0"/>
      <w:divBdr>
        <w:top w:val="none" w:sz="0" w:space="0" w:color="auto"/>
        <w:left w:val="none" w:sz="0" w:space="0" w:color="auto"/>
        <w:bottom w:val="none" w:sz="0" w:space="0" w:color="auto"/>
        <w:right w:val="none" w:sz="0" w:space="0" w:color="auto"/>
      </w:divBdr>
    </w:div>
    <w:div w:id="826479710">
      <w:bodyDiv w:val="1"/>
      <w:marLeft w:val="0"/>
      <w:marRight w:val="0"/>
      <w:marTop w:val="0"/>
      <w:marBottom w:val="0"/>
      <w:divBdr>
        <w:top w:val="none" w:sz="0" w:space="0" w:color="auto"/>
        <w:left w:val="none" w:sz="0" w:space="0" w:color="auto"/>
        <w:bottom w:val="none" w:sz="0" w:space="0" w:color="auto"/>
        <w:right w:val="none" w:sz="0" w:space="0" w:color="auto"/>
      </w:divBdr>
    </w:div>
    <w:div w:id="911618726">
      <w:bodyDiv w:val="1"/>
      <w:marLeft w:val="0"/>
      <w:marRight w:val="0"/>
      <w:marTop w:val="0"/>
      <w:marBottom w:val="0"/>
      <w:divBdr>
        <w:top w:val="none" w:sz="0" w:space="0" w:color="auto"/>
        <w:left w:val="none" w:sz="0" w:space="0" w:color="auto"/>
        <w:bottom w:val="none" w:sz="0" w:space="0" w:color="auto"/>
        <w:right w:val="none" w:sz="0" w:space="0" w:color="auto"/>
      </w:divBdr>
    </w:div>
    <w:div w:id="930507509">
      <w:bodyDiv w:val="1"/>
      <w:marLeft w:val="0"/>
      <w:marRight w:val="0"/>
      <w:marTop w:val="0"/>
      <w:marBottom w:val="0"/>
      <w:divBdr>
        <w:top w:val="none" w:sz="0" w:space="0" w:color="auto"/>
        <w:left w:val="none" w:sz="0" w:space="0" w:color="auto"/>
        <w:bottom w:val="none" w:sz="0" w:space="0" w:color="auto"/>
        <w:right w:val="none" w:sz="0" w:space="0" w:color="auto"/>
      </w:divBdr>
    </w:div>
    <w:div w:id="1035230550">
      <w:bodyDiv w:val="1"/>
      <w:marLeft w:val="0"/>
      <w:marRight w:val="0"/>
      <w:marTop w:val="0"/>
      <w:marBottom w:val="0"/>
      <w:divBdr>
        <w:top w:val="none" w:sz="0" w:space="0" w:color="auto"/>
        <w:left w:val="none" w:sz="0" w:space="0" w:color="auto"/>
        <w:bottom w:val="none" w:sz="0" w:space="0" w:color="auto"/>
        <w:right w:val="none" w:sz="0" w:space="0" w:color="auto"/>
      </w:divBdr>
    </w:div>
    <w:div w:id="1045956276">
      <w:bodyDiv w:val="1"/>
      <w:marLeft w:val="0"/>
      <w:marRight w:val="0"/>
      <w:marTop w:val="0"/>
      <w:marBottom w:val="0"/>
      <w:divBdr>
        <w:top w:val="none" w:sz="0" w:space="0" w:color="auto"/>
        <w:left w:val="none" w:sz="0" w:space="0" w:color="auto"/>
        <w:bottom w:val="none" w:sz="0" w:space="0" w:color="auto"/>
        <w:right w:val="none" w:sz="0" w:space="0" w:color="auto"/>
      </w:divBdr>
    </w:div>
    <w:div w:id="1071393405">
      <w:bodyDiv w:val="1"/>
      <w:marLeft w:val="0"/>
      <w:marRight w:val="0"/>
      <w:marTop w:val="0"/>
      <w:marBottom w:val="0"/>
      <w:divBdr>
        <w:top w:val="none" w:sz="0" w:space="0" w:color="auto"/>
        <w:left w:val="none" w:sz="0" w:space="0" w:color="auto"/>
        <w:bottom w:val="none" w:sz="0" w:space="0" w:color="auto"/>
        <w:right w:val="none" w:sz="0" w:space="0" w:color="auto"/>
      </w:divBdr>
    </w:div>
    <w:div w:id="1081878763">
      <w:bodyDiv w:val="1"/>
      <w:marLeft w:val="0"/>
      <w:marRight w:val="0"/>
      <w:marTop w:val="0"/>
      <w:marBottom w:val="0"/>
      <w:divBdr>
        <w:top w:val="none" w:sz="0" w:space="0" w:color="auto"/>
        <w:left w:val="none" w:sz="0" w:space="0" w:color="auto"/>
        <w:bottom w:val="none" w:sz="0" w:space="0" w:color="auto"/>
        <w:right w:val="none" w:sz="0" w:space="0" w:color="auto"/>
      </w:divBdr>
    </w:div>
    <w:div w:id="1086996133">
      <w:bodyDiv w:val="1"/>
      <w:marLeft w:val="0"/>
      <w:marRight w:val="0"/>
      <w:marTop w:val="0"/>
      <w:marBottom w:val="0"/>
      <w:divBdr>
        <w:top w:val="none" w:sz="0" w:space="0" w:color="auto"/>
        <w:left w:val="none" w:sz="0" w:space="0" w:color="auto"/>
        <w:bottom w:val="none" w:sz="0" w:space="0" w:color="auto"/>
        <w:right w:val="none" w:sz="0" w:space="0" w:color="auto"/>
      </w:divBdr>
    </w:div>
    <w:div w:id="1177890720">
      <w:bodyDiv w:val="1"/>
      <w:marLeft w:val="0"/>
      <w:marRight w:val="0"/>
      <w:marTop w:val="0"/>
      <w:marBottom w:val="0"/>
      <w:divBdr>
        <w:top w:val="none" w:sz="0" w:space="0" w:color="auto"/>
        <w:left w:val="none" w:sz="0" w:space="0" w:color="auto"/>
        <w:bottom w:val="none" w:sz="0" w:space="0" w:color="auto"/>
        <w:right w:val="none" w:sz="0" w:space="0" w:color="auto"/>
      </w:divBdr>
    </w:div>
    <w:div w:id="1227258283">
      <w:bodyDiv w:val="1"/>
      <w:marLeft w:val="0"/>
      <w:marRight w:val="0"/>
      <w:marTop w:val="0"/>
      <w:marBottom w:val="0"/>
      <w:divBdr>
        <w:top w:val="none" w:sz="0" w:space="0" w:color="auto"/>
        <w:left w:val="none" w:sz="0" w:space="0" w:color="auto"/>
        <w:bottom w:val="none" w:sz="0" w:space="0" w:color="auto"/>
        <w:right w:val="none" w:sz="0" w:space="0" w:color="auto"/>
      </w:divBdr>
    </w:div>
    <w:div w:id="1228498009">
      <w:bodyDiv w:val="1"/>
      <w:marLeft w:val="0"/>
      <w:marRight w:val="0"/>
      <w:marTop w:val="0"/>
      <w:marBottom w:val="0"/>
      <w:divBdr>
        <w:top w:val="none" w:sz="0" w:space="0" w:color="auto"/>
        <w:left w:val="none" w:sz="0" w:space="0" w:color="auto"/>
        <w:bottom w:val="none" w:sz="0" w:space="0" w:color="auto"/>
        <w:right w:val="none" w:sz="0" w:space="0" w:color="auto"/>
      </w:divBdr>
    </w:div>
    <w:div w:id="1573927986">
      <w:bodyDiv w:val="1"/>
      <w:marLeft w:val="0"/>
      <w:marRight w:val="0"/>
      <w:marTop w:val="0"/>
      <w:marBottom w:val="0"/>
      <w:divBdr>
        <w:top w:val="none" w:sz="0" w:space="0" w:color="auto"/>
        <w:left w:val="none" w:sz="0" w:space="0" w:color="auto"/>
        <w:bottom w:val="none" w:sz="0" w:space="0" w:color="auto"/>
        <w:right w:val="none" w:sz="0" w:space="0" w:color="auto"/>
      </w:divBdr>
    </w:div>
    <w:div w:id="1654141252">
      <w:bodyDiv w:val="1"/>
      <w:marLeft w:val="0"/>
      <w:marRight w:val="0"/>
      <w:marTop w:val="0"/>
      <w:marBottom w:val="0"/>
      <w:divBdr>
        <w:top w:val="none" w:sz="0" w:space="0" w:color="auto"/>
        <w:left w:val="none" w:sz="0" w:space="0" w:color="auto"/>
        <w:bottom w:val="none" w:sz="0" w:space="0" w:color="auto"/>
        <w:right w:val="none" w:sz="0" w:space="0" w:color="auto"/>
      </w:divBdr>
    </w:div>
    <w:div w:id="1661932393">
      <w:bodyDiv w:val="1"/>
      <w:marLeft w:val="0"/>
      <w:marRight w:val="0"/>
      <w:marTop w:val="0"/>
      <w:marBottom w:val="0"/>
      <w:divBdr>
        <w:top w:val="none" w:sz="0" w:space="0" w:color="auto"/>
        <w:left w:val="none" w:sz="0" w:space="0" w:color="auto"/>
        <w:bottom w:val="none" w:sz="0" w:space="0" w:color="auto"/>
        <w:right w:val="none" w:sz="0" w:space="0" w:color="auto"/>
      </w:divBdr>
    </w:div>
    <w:div w:id="1698503359">
      <w:bodyDiv w:val="1"/>
      <w:marLeft w:val="0"/>
      <w:marRight w:val="0"/>
      <w:marTop w:val="0"/>
      <w:marBottom w:val="0"/>
      <w:divBdr>
        <w:top w:val="none" w:sz="0" w:space="0" w:color="auto"/>
        <w:left w:val="none" w:sz="0" w:space="0" w:color="auto"/>
        <w:bottom w:val="none" w:sz="0" w:space="0" w:color="auto"/>
        <w:right w:val="none" w:sz="0" w:space="0" w:color="auto"/>
      </w:divBdr>
    </w:div>
    <w:div w:id="1798795719">
      <w:bodyDiv w:val="1"/>
      <w:marLeft w:val="0"/>
      <w:marRight w:val="0"/>
      <w:marTop w:val="0"/>
      <w:marBottom w:val="0"/>
      <w:divBdr>
        <w:top w:val="none" w:sz="0" w:space="0" w:color="auto"/>
        <w:left w:val="none" w:sz="0" w:space="0" w:color="auto"/>
        <w:bottom w:val="none" w:sz="0" w:space="0" w:color="auto"/>
        <w:right w:val="none" w:sz="0" w:space="0" w:color="auto"/>
      </w:divBdr>
    </w:div>
    <w:div w:id="1800027072">
      <w:bodyDiv w:val="1"/>
      <w:marLeft w:val="0"/>
      <w:marRight w:val="0"/>
      <w:marTop w:val="0"/>
      <w:marBottom w:val="0"/>
      <w:divBdr>
        <w:top w:val="none" w:sz="0" w:space="0" w:color="auto"/>
        <w:left w:val="none" w:sz="0" w:space="0" w:color="auto"/>
        <w:bottom w:val="none" w:sz="0" w:space="0" w:color="auto"/>
        <w:right w:val="none" w:sz="0" w:space="0" w:color="auto"/>
      </w:divBdr>
    </w:div>
    <w:div w:id="1818062205">
      <w:bodyDiv w:val="1"/>
      <w:marLeft w:val="0"/>
      <w:marRight w:val="0"/>
      <w:marTop w:val="0"/>
      <w:marBottom w:val="0"/>
      <w:divBdr>
        <w:top w:val="none" w:sz="0" w:space="0" w:color="auto"/>
        <w:left w:val="none" w:sz="0" w:space="0" w:color="auto"/>
        <w:bottom w:val="none" w:sz="0" w:space="0" w:color="auto"/>
        <w:right w:val="none" w:sz="0" w:space="0" w:color="auto"/>
      </w:divBdr>
    </w:div>
    <w:div w:id="1890611879">
      <w:bodyDiv w:val="1"/>
      <w:marLeft w:val="0"/>
      <w:marRight w:val="0"/>
      <w:marTop w:val="0"/>
      <w:marBottom w:val="0"/>
      <w:divBdr>
        <w:top w:val="none" w:sz="0" w:space="0" w:color="auto"/>
        <w:left w:val="none" w:sz="0" w:space="0" w:color="auto"/>
        <w:bottom w:val="none" w:sz="0" w:space="0" w:color="auto"/>
        <w:right w:val="none" w:sz="0" w:space="0" w:color="auto"/>
      </w:divBdr>
      <w:divsChild>
        <w:div w:id="95030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3343400">
      <w:bodyDiv w:val="1"/>
      <w:marLeft w:val="0"/>
      <w:marRight w:val="0"/>
      <w:marTop w:val="0"/>
      <w:marBottom w:val="0"/>
      <w:divBdr>
        <w:top w:val="none" w:sz="0" w:space="0" w:color="auto"/>
        <w:left w:val="none" w:sz="0" w:space="0" w:color="auto"/>
        <w:bottom w:val="none" w:sz="0" w:space="0" w:color="auto"/>
        <w:right w:val="none" w:sz="0" w:space="0" w:color="auto"/>
      </w:divBdr>
    </w:div>
    <w:div w:id="1929773399">
      <w:bodyDiv w:val="1"/>
      <w:marLeft w:val="0"/>
      <w:marRight w:val="0"/>
      <w:marTop w:val="0"/>
      <w:marBottom w:val="0"/>
      <w:divBdr>
        <w:top w:val="none" w:sz="0" w:space="0" w:color="auto"/>
        <w:left w:val="none" w:sz="0" w:space="0" w:color="auto"/>
        <w:bottom w:val="none" w:sz="0" w:space="0" w:color="auto"/>
        <w:right w:val="none" w:sz="0" w:space="0" w:color="auto"/>
      </w:divBdr>
    </w:div>
    <w:div w:id="1992905245">
      <w:bodyDiv w:val="1"/>
      <w:marLeft w:val="0"/>
      <w:marRight w:val="0"/>
      <w:marTop w:val="0"/>
      <w:marBottom w:val="0"/>
      <w:divBdr>
        <w:top w:val="none" w:sz="0" w:space="0" w:color="auto"/>
        <w:left w:val="none" w:sz="0" w:space="0" w:color="auto"/>
        <w:bottom w:val="none" w:sz="0" w:space="0" w:color="auto"/>
        <w:right w:val="none" w:sz="0" w:space="0" w:color="auto"/>
      </w:divBdr>
    </w:div>
    <w:div w:id="2014144471">
      <w:bodyDiv w:val="1"/>
      <w:marLeft w:val="0"/>
      <w:marRight w:val="0"/>
      <w:marTop w:val="0"/>
      <w:marBottom w:val="0"/>
      <w:divBdr>
        <w:top w:val="none" w:sz="0" w:space="0" w:color="auto"/>
        <w:left w:val="none" w:sz="0" w:space="0" w:color="auto"/>
        <w:bottom w:val="none" w:sz="0" w:space="0" w:color="auto"/>
        <w:right w:val="none" w:sz="0" w:space="0" w:color="auto"/>
      </w:divBdr>
    </w:div>
    <w:div w:id="2119635401">
      <w:bodyDiv w:val="1"/>
      <w:marLeft w:val="0"/>
      <w:marRight w:val="0"/>
      <w:marTop w:val="0"/>
      <w:marBottom w:val="0"/>
      <w:divBdr>
        <w:top w:val="none" w:sz="0" w:space="0" w:color="auto"/>
        <w:left w:val="none" w:sz="0" w:space="0" w:color="auto"/>
        <w:bottom w:val="none" w:sz="0" w:space="0" w:color="auto"/>
        <w:right w:val="none" w:sz="0" w:space="0" w:color="auto"/>
      </w:divBdr>
    </w:div>
    <w:div w:id="21466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07EE78439F439599839669EB622538"/>
        <w:category>
          <w:name w:val="Général"/>
          <w:gallery w:val="placeholder"/>
        </w:category>
        <w:types>
          <w:type w:val="bbPlcHdr"/>
        </w:types>
        <w:behaviors>
          <w:behavior w:val="content"/>
        </w:behaviors>
        <w:guid w:val="{AF6AEA3D-34FA-4B9B-9927-60E5F97A5851}"/>
      </w:docPartPr>
      <w:docPartBody>
        <w:p>
          <w:pPr>
            <w:pStyle w:val="7D07EE78439F439599839669EB622538"/>
          </w:pPr>
          <w:r>
            <w:t>[Tapez ici]</w:t>
          </w:r>
        </w:p>
      </w:docPartBody>
    </w:docPart>
    <w:docPart>
      <w:docPartPr>
        <w:name w:val="22B721197FC84DBEB2CD8AD5F6245209"/>
        <w:category>
          <w:name w:val="Général"/>
          <w:gallery w:val="placeholder"/>
        </w:category>
        <w:types>
          <w:type w:val="bbPlcHdr"/>
        </w:types>
        <w:behaviors>
          <w:behavior w:val="content"/>
        </w:behaviors>
        <w:guid w:val="{9628F369-49B0-47E9-84E5-B7CFDC4B3EF5}"/>
      </w:docPartPr>
      <w:docPartBody>
        <w:p>
          <w:pPr>
            <w:pStyle w:val="22B721197FC84DBEB2CD8AD5F6245209"/>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default"/>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D07EE78439F439599839669EB622538">
    <w:name w:val="7D07EE78439F439599839669EB622538"/>
  </w:style>
  <w:style w:type="character" w:styleId="Textedelespacerserv">
    <w:name w:val="Placeholder Text"/>
    <w:basedOn w:val="Policepardfaut"/>
    <w:uiPriority w:val="99"/>
    <w:semiHidden/>
    <w:rPr>
      <w:color w:val="808080"/>
    </w:rPr>
  </w:style>
  <w:style w:type="paragraph" w:customStyle="1" w:styleId="22B721197FC84DBEB2CD8AD5F6245209">
    <w:name w:val="22B721197FC84DBEB2CD8AD5F62452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2504-C1A1-47DB-A41D-5F5BCF59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1985</Words>
  <Characters>11282</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MEMOIRE TECHNIQUE</vt:lpstr>
    </vt:vector>
  </TitlesOfParts>
  <Company>SIAAP</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TECHNIQUE</dc:title>
  <dc:subject/>
  <dc:creator>Siaap</dc:creator>
  <cp:keywords/>
  <cp:lastModifiedBy>HOUTEER Gwenaelle</cp:lastModifiedBy>
  <cp:revision>5</cp:revision>
  <cp:lastPrinted>2019-11-08T07:47:00Z</cp:lastPrinted>
  <dcterms:created xsi:type="dcterms:W3CDTF">2026-07-15T08:34:00Z</dcterms:created>
  <dcterms:modified xsi:type="dcterms:W3CDTF">2026-07-16T09:05:00Z</dcterms:modified>
</cp:coreProperties>
</file>